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E04B48" w:rsidRPr="00815BB5" w:rsidP="006A623D">
      <w:pPr>
        <w:spacing w:line="240" w:lineRule="auto"/>
        <w:rPr>
          <w:rFonts w:ascii="Arial" w:hAnsi="Arial" w:cs="Arial"/>
          <w:b/>
          <w:noProof/>
          <w:sz w:val="28"/>
          <w:szCs w:val="28"/>
        </w:rPr>
      </w:pPr>
      <w:r w:rsidRPr="003729D7">
        <w:rPr>
          <w:rFonts w:ascii="Arial" w:hAnsi="Arial" w:cs="Arial"/>
          <w:noProof/>
        </w:rPr>
        <w:drawing>
          <wp:inline distT="0" distB="0" distL="0" distR="0">
            <wp:extent cx="3556000" cy="1282700"/>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FHS logo.png"/>
                    <pic:cNvPicPr/>
                  </pic:nvPicPr>
                  <pic:blipFill>
                    <a:blip xmlns:r="http://schemas.openxmlformats.org/officeDocument/2006/relationships" r:embed="rId4" cstate="print">
                      <a:extLst>
                        <a:ext uri="{28A0092B-C50C-407E-A947-70E740481C1C}">
                          <a14:useLocalDpi xmlns:a14="http://schemas.microsoft.com/office/drawing/2010/main" val="0"/>
                        </a:ext>
                      </a:extLst>
                    </a:blip>
                    <a:stretch>
                      <a:fillRect/>
                    </a:stretch>
                  </pic:blipFill>
                  <pic:spPr>
                    <a:xfrm>
                      <a:off x="0" y="0"/>
                      <a:ext cx="3556000" cy="1282700"/>
                    </a:xfrm>
                    <a:prstGeom prst="rect">
                      <a:avLst/>
                    </a:prstGeom>
                  </pic:spPr>
                </pic:pic>
              </a:graphicData>
            </a:graphic>
          </wp:inline>
        </w:drawing>
      </w:r>
      <w:r w:rsidRPr="003729D7" w:rsidR="004D5DAE">
        <w:rPr>
          <w:rFonts w:ascii="Arial" w:hAnsi="Arial" w:cs="Arial"/>
        </w:rPr>
        <w:br/>
      </w:r>
      <w:r w:rsidRPr="003729D7" w:rsidR="007B0FAA">
        <w:rPr>
          <w:rFonts w:ascii="Arial" w:hAnsi="Arial" w:cs="Arial"/>
          <w:b/>
          <w:color w:val="31849B" w:themeColor="accent5" w:themeShade="BF"/>
          <w:sz w:val="28"/>
          <w:szCs w:val="28"/>
        </w:rPr>
        <w:br/>
      </w:r>
      <w:r w:rsidRPr="005220D6" w:rsidR="005220D6">
        <w:rPr>
          <w:rFonts w:ascii="Arial" w:hAnsi="Arial" w:cs="Arial"/>
          <w:b/>
          <w:bCs/>
          <w:noProof/>
          <w:sz w:val="28"/>
          <w:szCs w:val="28"/>
        </w:rPr>
        <w:t>The Health</w:t>
      </w:r>
      <w:r w:rsidRPr="005220D6" w:rsidR="005220D6">
        <w:rPr>
          <w:rFonts w:ascii="Arial" w:hAnsi="Arial" w:cs="Arial"/>
          <w:b/>
          <w:bCs/>
          <w:sz w:val="28"/>
          <w:szCs w:val="28"/>
        </w:rPr>
        <w:t xml:space="preserve"> Effects of Tobacco Use and the Scientific Approach to Nicotine Dependence</w:t>
      </w:r>
      <w:r w:rsidRPr="005220D6" w:rsidR="00993B4D">
        <w:rPr>
          <w:rFonts w:ascii="Arial" w:hAnsi="Arial" w:cs="Arial"/>
          <w:b/>
          <w:noProof/>
          <w:sz w:val="28"/>
          <w:szCs w:val="28"/>
        </w:rPr>
        <w:t xml:space="preserve"> </w:t>
      </w:r>
      <w:r w:rsidRPr="005220D6" w:rsidR="005220D6">
        <w:rPr>
          <w:rFonts w:ascii="Arial" w:hAnsi="Arial" w:cs="Arial"/>
          <w:b/>
          <w:noProof/>
          <w:sz w:val="28"/>
          <w:szCs w:val="28"/>
        </w:rPr>
        <w:t>|</w:t>
      </w:r>
      <w:r w:rsidR="005220D6">
        <w:rPr>
          <w:rFonts w:ascii="Arial" w:hAnsi="Arial" w:cs="Arial"/>
          <w:b/>
          <w:noProof/>
          <w:sz w:val="28"/>
          <w:szCs w:val="28"/>
        </w:rPr>
        <w:t xml:space="preserve"> </w:t>
      </w:r>
      <w:r w:rsidR="005220D6">
        <w:rPr>
          <w:rFonts w:ascii="Arial" w:hAnsi="Arial" w:cs="Arial"/>
          <w:b/>
          <w:noProof/>
          <w:sz w:val="28"/>
          <w:szCs w:val="28"/>
        </w:rPr>
        <w:t>8/1</w:t>
      </w:r>
      <w:r w:rsidR="005220D6">
        <w:rPr>
          <w:rFonts w:ascii="Arial" w:hAnsi="Arial" w:cs="Arial"/>
          <w:b/>
          <w:noProof/>
          <w:sz w:val="28"/>
          <w:szCs w:val="28"/>
        </w:rPr>
        <w:t>/2021 12:00:00 AM</w:t>
      </w:r>
      <w:r w:rsidR="00FE207D">
        <w:rPr>
          <w:rFonts w:ascii="Arial" w:hAnsi="Arial" w:cs="Arial"/>
          <w:b/>
          <w:noProof/>
          <w:sz w:val="28"/>
          <w:szCs w:val="28"/>
        </w:rPr>
        <w:t xml:space="preserve"> </w:t>
      </w:r>
      <w:r>
        <w:rPr>
          <w:rFonts w:ascii="Arial" w:hAnsi="Arial" w:cs="Arial"/>
          <w:b/>
          <w:noProof/>
          <w:sz w:val="28"/>
          <w:szCs w:val="28"/>
        </w:rPr>
        <w:t>Online</w:t>
      </w:r>
    </w:p>
    <w:p w:rsidR="00375873">
      <w:pPr>
        <w:bidi w:val="0"/>
        <w:spacing w:after="280" w:afterAutospacing="1"/>
        <w:rPr>
          <w:rFonts w:ascii="Arial" w:hAnsi="Arial" w:cs="Arial"/>
          <w:sz w:val="24"/>
        </w:rPr>
      </w:pPr>
      <w:r>
        <w:rPr>
          <w:b/>
          <w:bCs/>
          <w:u w:val="single"/>
          <w:rtl w:val="0"/>
        </w:rPr>
        <w:t> </w:t>
      </w:r>
    </w:p>
    <w:p>
      <w:pPr>
        <w:bidi w:val="0"/>
        <w:spacing w:after="280" w:afterAutospacing="1"/>
        <w:rPr>
          <w:rtl w:val="0"/>
        </w:rPr>
      </w:pPr>
      <w:r>
        <w:rPr>
          <w:b/>
          <w:bCs/>
          <w:u w:val="single"/>
          <w:rtl w:val="0"/>
        </w:rPr>
        <w:t>This is Module 1 within the 'Tobacco Cessation Support in the Community Setting" Series.</w:t>
      </w:r>
    </w:p>
    <w:p>
      <w:pPr>
        <w:bidi w:val="0"/>
        <w:spacing w:after="280" w:afterAutospacing="1"/>
        <w:rPr>
          <w:rtl w:val="0"/>
        </w:rPr>
      </w:pPr>
      <w:r>
        <w:rPr>
          <w:rtl w:val="0"/>
        </w:rPr>
        <w:t>The purpose of this program is to enhance providers’ understanding of the health effects of tobacco and biological basis of nicotine dependence. In turn, this understanding will enhance their clinical practice in treating patients who are dealing with the chronic relapsing nature of tobacco dependence. This is the first in a series of CME modules dedicated to enhancing provider support for treating tobacco dependence in the clinical setting, particularly among patients eligible for lung cancer screening.</w:t>
      </w:r>
    </w:p>
    <w:p w:rsidR="00676202" w:rsidRPr="003729D7">
      <w:pPr>
        <w:bidi w:val="0"/>
        <w:spacing w:after="280" w:afterAutospacing="1"/>
        <w:rPr>
          <w:rFonts w:ascii="Arial" w:hAnsi="Arial" w:cs="Arial"/>
          <w:noProof/>
          <w:color w:val="000000" w:themeColor="text1"/>
          <w:sz w:val="24"/>
          <w:szCs w:val="24"/>
        </w:rPr>
      </w:pPr>
    </w:p>
    <w:p w:rsidR="00B635C4" w:rsidRPr="003729D7" w:rsidP="006A623D">
      <w:pPr>
        <w:spacing w:line="240" w:lineRule="auto"/>
        <w:rPr>
          <w:rFonts w:ascii="Arial" w:hAnsi="Arial" w:cs="Arial"/>
          <w:sz w:val="24"/>
        </w:rPr>
      </w:pPr>
    </w:p>
    <w:p w:rsidR="00815BB5" w:rsidP="006A623D">
      <w:pPr>
        <w:spacing w:line="240" w:lineRule="auto"/>
        <w:rPr>
          <w:rFonts w:ascii="Arial" w:hAnsi="Arial" w:cs="Arial"/>
          <w:b/>
          <w:sz w:val="24"/>
          <w:szCs w:val="24"/>
        </w:rPr>
      </w:pPr>
      <w:r w:rsidRPr="003729D7">
        <w:rPr>
          <w:rFonts w:ascii="Arial" w:hAnsi="Arial" w:cs="Arial"/>
          <w:b/>
          <w:sz w:val="24"/>
          <w:szCs w:val="24"/>
        </w:rPr>
        <w:t>Program Goal</w:t>
      </w:r>
    </w:p>
    <w:p w:rsidR="00993B4D" w:rsidRPr="003729D7" w:rsidP="006A623D">
      <w:pPr>
        <w:spacing w:line="240" w:lineRule="auto"/>
        <w:rPr>
          <w:rFonts w:ascii="Arial" w:hAnsi="Arial" w:cs="Arial"/>
          <w:color w:val="000000" w:themeColor="text1"/>
          <w:sz w:val="24"/>
          <w:szCs w:val="24"/>
        </w:rPr>
      </w:pPr>
      <w:r w:rsidRPr="003729D7">
        <w:rPr>
          <w:rFonts w:ascii="Arial" w:hAnsi="Arial" w:cs="Arial"/>
          <w:noProof/>
          <w:sz w:val="24"/>
          <w:szCs w:val="24"/>
        </w:rPr>
        <w:t>1 Learn</w:t>
      </w:r>
      <w:r w:rsidRPr="003729D7">
        <w:rPr>
          <w:rFonts w:ascii="Arial" w:hAnsi="Arial" w:cs="Arial"/>
        </w:rPr>
        <w:t xml:space="preserve"> about the chronic, relapsing, and psychological nature of tobacco dependence.</w:t>
      </w:r>
    </w:p>
    <w:p w:rsidRPr="003729D7" w:rsidP="006A623D">
      <w:pPr>
        <w:spacing w:line="240" w:lineRule="auto"/>
        <w:rPr>
          <w:rFonts w:ascii="Arial" w:hAnsi="Arial" w:cs="Arial"/>
        </w:rPr>
      </w:pPr>
      <w:r w:rsidRPr="003729D7">
        <w:rPr>
          <w:rFonts w:ascii="Arial" w:hAnsi="Arial" w:cs="Arial"/>
        </w:rPr>
        <w:t>2 Provide updated statistics on tobacco-related health effects and prevalence of different types of tobacco use.</w:t>
      </w:r>
    </w:p>
    <w:p w:rsidR="00993B4D" w:rsidRPr="003729D7" w:rsidP="006A623D">
      <w:pPr>
        <w:spacing w:line="240" w:lineRule="auto"/>
        <w:rPr>
          <w:rFonts w:ascii="Arial" w:hAnsi="Arial" w:cs="Arial"/>
          <w:color w:val="000000" w:themeColor="text1"/>
          <w:sz w:val="24"/>
          <w:szCs w:val="24"/>
        </w:rPr>
      </w:pPr>
      <w:r w:rsidRPr="003729D7">
        <w:rPr>
          <w:rFonts w:ascii="Arial" w:hAnsi="Arial" w:cs="Arial"/>
        </w:rPr>
        <w:t>3 Receive basic information on behavioral and pharmacological treatment options, including Ask-Advise-Assess-Assist-Arrange.</w:t>
      </w:r>
    </w:p>
    <w:p w:rsidR="00375873" w:rsidRPr="00E04B48" w:rsidP="00CC477A">
      <w:pPr>
        <w:spacing w:line="240" w:lineRule="auto"/>
        <w:rPr>
          <w:rFonts w:ascii="Arial" w:hAnsi="Arial" w:cs="Arial"/>
          <w:b/>
          <w:sz w:val="24"/>
          <w:szCs w:val="24"/>
        </w:rPr>
      </w:pPr>
      <w:r w:rsidRPr="003729D7">
        <w:rPr>
          <w:rFonts w:ascii="Arial" w:hAnsi="Arial" w:cs="Arial"/>
          <w:b/>
          <w:sz w:val="24"/>
          <w:szCs w:val="24"/>
        </w:rPr>
        <w:t>Target Audience</w:t>
      </w:r>
      <w:r w:rsidR="00E04B48">
        <w:rPr>
          <w:rFonts w:ascii="Arial" w:hAnsi="Arial" w:cs="Arial"/>
          <w:b/>
          <w:sz w:val="24"/>
          <w:szCs w:val="24"/>
        </w:rPr>
        <w:t xml:space="preserve"> </w:t>
      </w:r>
    </w:p>
    <w:p w:rsidR="003729D7" w:rsidRPr="003729D7" w:rsidP="00CC477A">
      <w:pPr>
        <w:spacing w:line="240" w:lineRule="auto"/>
        <w:rPr>
          <w:rFonts w:ascii="Arial" w:hAnsi="Arial" w:cs="Arial"/>
          <w:b/>
          <w:bCs/>
          <w:noProof/>
          <w:sz w:val="24"/>
          <w:szCs w:val="24"/>
        </w:rPr>
      </w:pPr>
      <w:r w:rsidRPr="003729D7">
        <w:rPr>
          <w:rFonts w:ascii="Arial" w:hAnsi="Arial" w:cs="Arial"/>
          <w:b/>
          <w:bCs/>
          <w:noProof/>
          <w:sz w:val="24"/>
          <w:szCs w:val="24"/>
        </w:rPr>
        <w:t>Faculty</w:t>
      </w: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3019"/>
        <w:gridCol w:w="3019"/>
        <w:gridCol w:w="4025"/>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Ineligible Company(s) / Nature of Relationship(s)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Elizabeth Alleman, MPH</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Activity Coordinator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- 05/17/2021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Katherine Zarins, MPH</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Activity Coordinator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- 05/11/2021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Hannah Beels, BHSA</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CME Reviewer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- 11/11/2020</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Crystal M Gyiraszin, MS</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CME Reviewer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- 02/25/2021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Christina Miller, BS</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CME Specialist</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- 06/11/2021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Carol Zawacki, RN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Co-Director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- 05/10/2021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Amanda L Holm, MPH</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Course Director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- 05/03/2021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Avi Cohen,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- 05/04/2021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Christine Neslund-Dudas, PhD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- 05/19/2021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Michael Simoff, MD, FACP, FCCP</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Consulting Fee-Intuitive Surgical|Contracted Research-Gongwin Biopharm - 07/20/2021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TANVI VIRNAVE,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- 05/07/2021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Samuel J Weinberg,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- 05/09/2021</w:t>
            </w:r>
          </w:p>
        </w:tc>
      </w:tr>
    </w:tbl>
    <w:p w:rsidR="00375873" w:rsidRPr="00060FDA">
      <w:pPr>
        <w:bidi w:val="0"/>
        <w:spacing w:after="280" w:afterAutospacing="1"/>
        <w:rPr>
          <w:rFonts w:ascii="Arial" w:hAnsi="Arial" w:cs="Arial"/>
          <w:b/>
          <w:bCs/>
          <w:noProof/>
          <w:sz w:val="24"/>
          <w:szCs w:val="24"/>
        </w:rPr>
      </w:pPr>
    </w:p>
    <w:p w:rsidR="00CC477A" w:rsidRPr="003E5D6E" w:rsidP="00CC477A">
      <w:pPr>
        <w:spacing w:line="240" w:lineRule="auto"/>
        <w:rPr>
          <w:rFonts w:ascii="Arial" w:hAnsi="Arial" w:cs="Arial"/>
          <w:sz w:val="20"/>
          <w:szCs w:val="20"/>
        </w:rPr>
      </w:pPr>
      <w:r w:rsidRPr="003E5D6E">
        <w:rPr>
          <w:rFonts w:ascii="Arial" w:hAnsi="Arial" w:cs="Arial"/>
          <w:b/>
          <w:bCs/>
          <w:sz w:val="20"/>
          <w:szCs w:val="20"/>
        </w:rPr>
        <w:t xml:space="preserve">ACCREDITATION STATEMENT: </w:t>
      </w:r>
      <w:r w:rsidRPr="003E5D6E" w:rsidR="00053C8D">
        <w:rPr>
          <w:rFonts w:ascii="Arial" w:hAnsi="Arial" w:cs="Arial"/>
          <w:b/>
          <w:bCs/>
          <w:sz w:val="20"/>
          <w:szCs w:val="20"/>
        </w:rPr>
        <w:t>Henry Ford Health System</w:t>
      </w:r>
      <w:r w:rsidRPr="003E5D6E">
        <w:rPr>
          <w:rFonts w:ascii="Arial" w:hAnsi="Arial" w:cs="Arial"/>
          <w:sz w:val="20"/>
          <w:szCs w:val="20"/>
        </w:rPr>
        <w:t xml:space="preserve"> is accredited by the Accreditation Council for Continuing Medical Education (ACCME) to provide continuing medical education for physicians.</w:t>
      </w:r>
    </w:p>
    <w:p w:rsidR="00993B4D" w:rsidP="003B6C7B">
      <w:pPr>
        <w:spacing w:line="240" w:lineRule="auto"/>
        <w:rPr>
          <w:rFonts w:ascii="Arial" w:hAnsi="Arial" w:cs="Arial"/>
          <w:sz w:val="20"/>
          <w:szCs w:val="20"/>
        </w:rPr>
      </w:pPr>
      <w:r w:rsidRPr="003E5D6E">
        <w:rPr>
          <w:rFonts w:ascii="Arial" w:hAnsi="Arial" w:cs="Arial"/>
          <w:b/>
          <w:bCs/>
          <w:sz w:val="20"/>
          <w:szCs w:val="20"/>
        </w:rPr>
        <w:t>DESIGNATION STATEMENT:</w:t>
      </w:r>
      <w:r w:rsidRPr="003E5D6E">
        <w:rPr>
          <w:b/>
          <w:bCs/>
          <w:sz w:val="20"/>
          <w:szCs w:val="20"/>
        </w:rPr>
        <w:t xml:space="preserve"> </w:t>
      </w:r>
      <w:r w:rsidRPr="003E5D6E" w:rsidR="00903F8E">
        <w:rPr>
          <w:rFonts w:ascii="Arial" w:hAnsi="Arial" w:cs="Arial"/>
          <w:b/>
          <w:bCs/>
          <w:sz w:val="20"/>
          <w:szCs w:val="20"/>
        </w:rPr>
        <w:t>Henry Ford Health System</w:t>
      </w:r>
      <w:r w:rsidRPr="003E5D6E" w:rsidR="00CC477A">
        <w:rPr>
          <w:rFonts w:ascii="Arial" w:hAnsi="Arial" w:cs="Arial"/>
          <w:sz w:val="20"/>
          <w:szCs w:val="20"/>
        </w:rPr>
        <w:t xml:space="preserve"> </w:t>
      </w:r>
      <w:r w:rsidRPr="003E5D6E">
        <w:rPr>
          <w:rFonts w:ascii="Arial" w:hAnsi="Arial" w:cs="Arial"/>
          <w:sz w:val="20"/>
          <w:szCs w:val="20"/>
        </w:rPr>
        <w:t xml:space="preserve">designates this educational activity for a maximum of </w:t>
      </w:r>
      <w:r w:rsidRPr="003E5D6E" w:rsidR="00E04B48">
        <w:rPr>
          <w:rFonts w:ascii="Arial" w:hAnsi="Arial" w:cs="Arial"/>
          <w:noProof/>
          <w:sz w:val="20"/>
          <w:szCs w:val="20"/>
        </w:rPr>
        <w:t>1.00</w:t>
      </w:r>
      <w:r w:rsidRPr="003E5D6E">
        <w:rPr>
          <w:rFonts w:ascii="Arial" w:hAnsi="Arial" w:cs="Arial"/>
          <w:sz w:val="20"/>
          <w:szCs w:val="20"/>
        </w:rPr>
        <w:t xml:space="preserve"> AMA PRA Category 1 Credit</w:t>
      </w:r>
      <w:r w:rsidRPr="003E5D6E" w:rsidR="00877E7B">
        <w:rPr>
          <w:rFonts w:ascii="Arial" w:hAnsi="Arial" w:cs="Arial"/>
          <w:sz w:val="20"/>
          <w:szCs w:val="20"/>
        </w:rPr>
        <w:t>(s)</w:t>
      </w:r>
      <w:r w:rsidRPr="003E5D6E" w:rsidR="00053C8D">
        <w:rPr>
          <w:rFonts w:ascii="Arial" w:hAnsi="Arial" w:cs="Arial"/>
          <w:sz w:val="20"/>
          <w:szCs w:val="20"/>
        </w:rPr>
        <w:t>™</w:t>
      </w:r>
      <w:r w:rsidRPr="003E5D6E">
        <w:rPr>
          <w:rFonts w:ascii="Arial" w:hAnsi="Arial" w:cs="Arial"/>
          <w:sz w:val="20"/>
          <w:szCs w:val="20"/>
        </w:rPr>
        <w:t>. Physicians should only claim credit commensurate with the extent of their participation in the activity.</w:t>
      </w:r>
    </w:p>
    <w:p w:rsidR="003E5D6E" w:rsidP="003B6C7B">
      <w:pPr>
        <w:spacing w:line="240" w:lineRule="auto"/>
        <w:rPr>
          <w:rFonts w:ascii="Arial" w:hAnsi="Arial" w:cs="Arial"/>
          <w:sz w:val="20"/>
          <w:szCs w:val="20"/>
        </w:rPr>
      </w:pPr>
      <w:r w:rsidRPr="003E5D6E">
        <w:rPr>
          <w:rFonts w:ascii="Arial" w:hAnsi="Arial" w:cs="Arial"/>
          <w:b/>
          <w:bCs/>
          <w:sz w:val="20"/>
          <w:szCs w:val="20"/>
        </w:rPr>
        <w:t>FACULTY/PLANNING COMMITTEE DISCLOSURE STATEMENT:</w:t>
      </w:r>
      <w:r w:rsidRPr="003E5D6E">
        <w:rPr>
          <w:rFonts w:ascii="Arial" w:hAnsi="Arial" w:cs="Arial"/>
          <w:sz w:val="20"/>
          <w:szCs w:val="20"/>
        </w:rPr>
        <w:t xml:space="preserve">  In Compliance with the ACCME Standards for Commercial Support, all individuals in a position to control/influence the content of this activity are required to disclose relevant financial interests of their own or spouse or partners with any ACCME defined commercial interests for the past </w:t>
      </w:r>
      <w:r w:rsidR="007D5D04">
        <w:rPr>
          <w:rFonts w:ascii="Arial" w:hAnsi="Arial" w:cs="Arial"/>
          <w:sz w:val="20"/>
          <w:szCs w:val="20"/>
        </w:rPr>
        <w:t>24</w:t>
      </w:r>
      <w:r w:rsidRPr="003E5D6E">
        <w:rPr>
          <w:rFonts w:ascii="Arial" w:hAnsi="Arial" w:cs="Arial"/>
          <w:sz w:val="20"/>
          <w:szCs w:val="20"/>
        </w:rPr>
        <w:t xml:space="preserve"> months and/or any non-FDA approved use of a drug or a device that is included in the presentation.</w:t>
      </w:r>
      <w:r w:rsidR="007D5D04">
        <w:rPr>
          <w:rFonts w:ascii="Arial" w:hAnsi="Arial" w:cs="Arial"/>
          <w:sz w:val="20"/>
          <w:szCs w:val="20"/>
        </w:rPr>
        <w:t xml:space="preserve"> All relevant financial relationships have been mitigated. </w:t>
      </w:r>
    </w:p>
    <w:p w:rsidR="00B740AA" w:rsidRPr="00B740AA" w:rsidP="003B6C7B">
      <w:pPr>
        <w:spacing w:line="240" w:lineRule="auto"/>
        <w:rPr>
          <w:rFonts w:ascii="Arial" w:hAnsi="Arial" w:cs="Arial"/>
          <w:sz w:val="20"/>
          <w:szCs w:val="20"/>
        </w:rPr>
      </w:pPr>
      <w:r w:rsidRPr="00B740AA">
        <w:rPr>
          <w:rFonts w:ascii="Arial" w:hAnsi="Arial" w:cs="Arial"/>
          <w:b/>
          <w:bCs/>
          <w:sz w:val="20"/>
          <w:szCs w:val="20"/>
        </w:rPr>
        <w:t>ACCESSIBILITY STATEMENT</w:t>
      </w:r>
      <w:r>
        <w:rPr>
          <w:rFonts w:ascii="Arial" w:hAnsi="Arial" w:cs="Arial"/>
          <w:b/>
          <w:bCs/>
          <w:sz w:val="20"/>
          <w:szCs w:val="20"/>
        </w:rPr>
        <w:t xml:space="preserve">: </w:t>
      </w:r>
      <w:r w:rsidRPr="00B740AA">
        <w:rPr>
          <w:rFonts w:ascii="Arial" w:hAnsi="Arial" w:cs="Arial"/>
          <w:sz w:val="20"/>
          <w:szCs w:val="20"/>
        </w:rPr>
        <w:t>Henry Ford Health System Office of Continu</w:t>
      </w:r>
      <w:r w:rsidR="00F42D99">
        <w:rPr>
          <w:rFonts w:ascii="Arial" w:hAnsi="Arial" w:cs="Arial"/>
          <w:sz w:val="20"/>
          <w:szCs w:val="20"/>
        </w:rPr>
        <w:t xml:space="preserve">ing Medical Education is committed to ensuring that its programs, services, goods and facilities are accessible to individuals with disabilities as specified under Section 504 of the Rehabilitation Act of 1973 and the Americans with Disabilities Amendments Act of 2008. If you have needs that require special accommodations, including dietary concerns, please contact the CME Conference Coordinator. </w:t>
      </w:r>
    </w:p>
    <w:p w:rsidR="00375873" w:rsidRPr="003E5D6E" w:rsidP="006A623D">
      <w:pPr>
        <w:spacing w:line="240" w:lineRule="auto"/>
        <w:rPr>
          <w:rFonts w:ascii="Arial" w:hAnsi="Arial" w:cs="Arial"/>
          <w:sz w:val="20"/>
          <w:szCs w:val="20"/>
        </w:rPr>
      </w:pPr>
    </w:p>
    <w:p w:rsidR="00993B4D" w:rsidRPr="003E5D6E" w:rsidP="006A623D">
      <w:pPr>
        <w:spacing w:line="240" w:lineRule="auto"/>
        <w:rPr>
          <w:rFonts w:ascii="Arial" w:hAnsi="Arial" w:cs="Arial"/>
          <w:sz w:val="20"/>
          <w:szCs w:val="20"/>
        </w:rPr>
      </w:pPr>
      <w:r w:rsidRPr="003E5D6E">
        <w:rPr>
          <w:rFonts w:ascii="Arial" w:hAnsi="Arial" w:cs="Arial"/>
          <w:sz w:val="20"/>
          <w:szCs w:val="20"/>
        </w:rPr>
        <w:fldChar w:fldCharType="begin"/>
      </w:r>
      <w:r w:rsidRPr="003E5D6E">
        <w:rPr>
          <w:rFonts w:ascii="Arial" w:hAnsi="Arial" w:cs="Arial"/>
          <w:sz w:val="20"/>
          <w:szCs w:val="20"/>
        </w:rPr>
        <w:instrText xml:space="preserve"> IF  </w:instrText>
      </w:r>
      <w:r w:rsidRPr="003E5D6E" w:rsidR="00781A36">
        <w:rPr>
          <w:rFonts w:ascii="Arial" w:hAnsi="Arial" w:cs="Arial"/>
          <w:sz w:val="20"/>
          <w:szCs w:val="20"/>
        </w:rPr>
        <w:instrText>"</w:instrText>
      </w:r>
      <w:r w:rsidRPr="003E5D6E" w:rsidR="00781A36">
        <w:rPr>
          <w:rFonts w:ascii="Arial" w:hAnsi="Arial" w:cs="Arial"/>
          <w:sz w:val="20"/>
          <w:szCs w:val="20"/>
        </w:rPr>
        <w:instrText>"</w:instrText>
      </w:r>
      <w:r w:rsidRPr="003E5D6E" w:rsidR="00781A36">
        <w:rPr>
          <w:rFonts w:ascii="Arial" w:hAnsi="Arial" w:cs="Arial"/>
          <w:sz w:val="20"/>
          <w:szCs w:val="20"/>
        </w:rPr>
        <w:instrText xml:space="preserve"> &lt;&gt; "" "If you have questions, please email </w:instrText>
      </w:r>
      <w:r w:rsidRPr="003E5D6E" w:rsidR="00781A36">
        <w:rPr>
          <w:rFonts w:ascii="Arial" w:hAnsi="Arial" w:cs="Arial"/>
          <w:sz w:val="20"/>
          <w:szCs w:val="20"/>
        </w:rPr>
        <w:fldChar w:fldCharType="begin"/>
      </w:r>
      <w:r w:rsidRPr="003E5D6E" w:rsidR="00781A36">
        <w:rPr>
          <w:rFonts w:ascii="Arial" w:hAnsi="Arial" w:cs="Arial"/>
          <w:sz w:val="20"/>
          <w:szCs w:val="20"/>
        </w:rPr>
        <w:instrText xml:space="preserve"> MERGEFIELD Coordinator \* MERGEFORMAT </w:instrText>
      </w:r>
      <w:r w:rsidRPr="003E5D6E" w:rsidR="00781A36">
        <w:rPr>
          <w:rFonts w:ascii="Arial" w:hAnsi="Arial" w:cs="Arial"/>
          <w:sz w:val="20"/>
          <w:szCs w:val="20"/>
        </w:rPr>
        <w:fldChar w:fldCharType="separate"/>
      </w:r>
      <w:r w:rsidRPr="003E5D6E" w:rsidR="00781A36">
        <w:rPr>
          <w:rFonts w:ascii="Arial" w:hAnsi="Arial" w:cs="Arial"/>
          <w:noProof/>
          <w:sz w:val="20"/>
          <w:szCs w:val="20"/>
        </w:rPr>
        <w:instrText>«Coordinator»</w:instrText>
      </w:r>
      <w:r w:rsidRPr="003E5D6E" w:rsidR="00781A36">
        <w:rPr>
          <w:rFonts w:ascii="Arial" w:hAnsi="Arial" w:cs="Arial"/>
          <w:sz w:val="20"/>
          <w:szCs w:val="20"/>
        </w:rPr>
        <w:fldChar w:fldCharType="end"/>
      </w:r>
      <w:r w:rsidRPr="003E5D6E" w:rsidR="00781A36">
        <w:rPr>
          <w:rFonts w:ascii="Arial" w:hAnsi="Arial" w:cs="Arial"/>
          <w:sz w:val="20"/>
          <w:szCs w:val="20"/>
        </w:rPr>
        <w:instrText xml:space="preserve"> at </w:instrText>
      </w:r>
      <w:r w:rsidRPr="003E5D6E" w:rsidR="00781A36">
        <w:rPr>
          <w:rFonts w:ascii="Arial" w:hAnsi="Arial" w:cs="Arial"/>
          <w:sz w:val="20"/>
          <w:szCs w:val="20"/>
        </w:rPr>
        <w:fldChar w:fldCharType="begin"/>
      </w:r>
      <w:r w:rsidRPr="003E5D6E" w:rsidR="00781A36">
        <w:rPr>
          <w:rFonts w:ascii="Arial" w:hAnsi="Arial" w:cs="Arial"/>
          <w:sz w:val="20"/>
          <w:szCs w:val="20"/>
        </w:rPr>
        <w:instrText xml:space="preserve"> MERGEFIELD CoordinatorEmail \* MERGEFORMAT </w:instrText>
      </w:r>
      <w:r w:rsidRPr="003E5D6E" w:rsidR="00781A36">
        <w:rPr>
          <w:rFonts w:ascii="Arial" w:hAnsi="Arial" w:cs="Arial"/>
          <w:sz w:val="20"/>
          <w:szCs w:val="20"/>
        </w:rPr>
        <w:fldChar w:fldCharType="separate"/>
      </w:r>
      <w:r w:rsidRPr="003E5D6E" w:rsidR="00781A36">
        <w:rPr>
          <w:rFonts w:ascii="Arial" w:hAnsi="Arial" w:cs="Arial"/>
          <w:noProof/>
          <w:sz w:val="20"/>
          <w:szCs w:val="20"/>
        </w:rPr>
        <w:instrText>«CoordinatorEmail»</w:instrText>
      </w:r>
      <w:r w:rsidRPr="003E5D6E" w:rsidR="00781A36">
        <w:rPr>
          <w:rFonts w:ascii="Arial" w:hAnsi="Arial" w:cs="Arial"/>
          <w:sz w:val="20"/>
          <w:szCs w:val="20"/>
        </w:rPr>
        <w:fldChar w:fldCharType="end"/>
      </w:r>
      <w:r w:rsidRPr="003E5D6E" w:rsidR="00781A36">
        <w:rPr>
          <w:rFonts w:ascii="Arial" w:hAnsi="Arial" w:cs="Arial"/>
          <w:sz w:val="20"/>
          <w:szCs w:val="20"/>
        </w:rPr>
        <w:instrText xml:space="preserve">." "" </w:instrText>
      </w:r>
      <w:r w:rsidRPr="003E5D6E">
        <w:rPr>
          <w:rFonts w:ascii="Arial" w:hAnsi="Arial" w:cs="Arial"/>
          <w:sz w:val="20"/>
          <w:szCs w:val="20"/>
        </w:rPr>
        <w:instrText xml:space="preserve">\* MERGEFORMAT </w:instrText>
      </w:r>
      <w:r w:rsidRPr="003E5D6E">
        <w:rPr>
          <w:rFonts w:ascii="Arial" w:hAnsi="Arial" w:cs="Arial"/>
          <w:sz w:val="20"/>
          <w:szCs w:val="20"/>
        </w:rPr>
        <w:fldChar w:fldCharType="separate"/>
      </w:r>
      <w:r w:rsidRPr="003E5D6E">
        <w:rPr>
          <w:rFonts w:ascii="Arial" w:hAnsi="Arial" w:cs="Arial"/>
          <w:sz w:val="20"/>
          <w:szCs w:val="20"/>
        </w:rPr>
        <w:fldChar w:fldCharType="end"/>
      </w:r>
    </w:p>
    <w:sectPr w:rsidSect="00FE0264">
      <w:pgSz w:w="12240" w:h="15840"/>
      <w:pgMar w:top="1008" w:right="1008"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oNotTrackMove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smallFrac/>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3B4D"/>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3B4D"/>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3B4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3B4D"/>
    <w:rPr>
      <w:rFonts w:ascii="Lucida Grande" w:hAnsi="Lucida Grande" w:eastAsiaTheme="minorHAnsi"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342</Words>
  <Characters>1952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Company>
  <LinksUpToDate>false</LinksUpToDate>
  <CharactersWithSpaces>2290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 Millard</dc:creator>
  <cp:lastModifiedBy>Square, Tyrone</cp:lastModifiedBy>
  <cp:revision>3</cp:revision>
  <dcterms:created xsi:type="dcterms:W3CDTF">2021-04-26T12:24:00Z</dcterms:created>
  <dcterms:modified xsi:type="dcterms:W3CDTF">2021-05-03T12:23:00Z</dcterms:modified>
</cp:coreProperties>
</file>