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815BB5" w:rsidP="006A623D">
      <w:pPr>
        <w:spacing w:line="240" w:lineRule="auto"/>
        <w:rPr>
          <w:rFonts w:ascii="Arial" w:hAnsi="Arial" w:cs="Arial"/>
          <w:b/>
          <w:noProof/>
          <w:sz w:val="28"/>
          <w:szCs w:val="28"/>
        </w:rPr>
      </w:pPr>
      <w:r w:rsidRPr="003729D7">
        <w:rPr>
          <w:rFonts w:ascii="Arial" w:hAnsi="Arial" w:cs="Arial"/>
          <w:noProof/>
        </w:rPr>
        <w:drawing>
          <wp:inline distT="0" distB="0" distL="0" distR="0">
            <wp:extent cx="3556000" cy="1282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S logo.png"/>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556000" cy="1282700"/>
                    </a:xfrm>
                    <a:prstGeom prst="rect">
                      <a:avLst/>
                    </a:prstGeom>
                  </pic:spPr>
                </pic:pic>
              </a:graphicData>
            </a:graphic>
          </wp:inline>
        </w:drawing>
      </w:r>
      <w:r w:rsidRPr="003729D7" w:rsidR="004D5DAE">
        <w:rPr>
          <w:rFonts w:ascii="Arial" w:hAnsi="Arial" w:cs="Arial"/>
        </w:rPr>
        <w:br/>
      </w:r>
      <w:r w:rsidRPr="003729D7" w:rsidR="007B0FAA">
        <w:rPr>
          <w:rFonts w:ascii="Arial" w:hAnsi="Arial" w:cs="Arial"/>
          <w:b/>
          <w:color w:val="31849B" w:themeColor="accent5" w:themeShade="BF"/>
          <w:sz w:val="28"/>
          <w:szCs w:val="28"/>
        </w:rPr>
        <w:br/>
      </w:r>
      <w:r w:rsidRPr="005220D6" w:rsidR="005220D6">
        <w:rPr>
          <w:rFonts w:ascii="Arial" w:hAnsi="Arial" w:cs="Arial"/>
          <w:b/>
          <w:bCs/>
          <w:noProof/>
          <w:sz w:val="28"/>
          <w:szCs w:val="28"/>
        </w:rPr>
        <w:t>45th Annual</w:t>
      </w:r>
      <w:r w:rsidRPr="005220D6" w:rsidR="005220D6">
        <w:rPr>
          <w:rFonts w:ascii="Arial" w:hAnsi="Arial" w:cs="Arial"/>
          <w:b/>
          <w:bCs/>
          <w:sz w:val="28"/>
          <w:szCs w:val="28"/>
        </w:rPr>
        <w:t xml:space="preserve"> Emergency Medicine Alumni Conference - March 23-24, 2022</w:t>
      </w:r>
      <w:r w:rsidRPr="005220D6" w:rsidR="00993B4D">
        <w:rPr>
          <w:rFonts w:ascii="Arial" w:hAnsi="Arial" w:cs="Arial"/>
          <w:b/>
          <w:noProof/>
          <w:sz w:val="28"/>
          <w:szCs w:val="28"/>
        </w:rPr>
        <w:t xml:space="preserve"> </w:t>
      </w:r>
      <w:r w:rsidRPr="005220D6" w:rsidR="005220D6">
        <w:rPr>
          <w:rFonts w:ascii="Arial" w:hAnsi="Arial" w:cs="Arial"/>
          <w:b/>
          <w:noProof/>
          <w:sz w:val="28"/>
          <w:szCs w:val="28"/>
        </w:rPr>
        <w:t>|</w:t>
      </w:r>
      <w:r w:rsidR="005220D6">
        <w:rPr>
          <w:rFonts w:ascii="Arial" w:hAnsi="Arial" w:cs="Arial"/>
          <w:b/>
          <w:noProof/>
          <w:sz w:val="28"/>
          <w:szCs w:val="28"/>
        </w:rPr>
        <w:t xml:space="preserve"> </w:t>
      </w:r>
      <w:r w:rsidR="005220D6">
        <w:rPr>
          <w:rFonts w:ascii="Arial" w:hAnsi="Arial" w:cs="Arial"/>
          <w:b/>
          <w:noProof/>
          <w:sz w:val="28"/>
          <w:szCs w:val="28"/>
        </w:rPr>
        <w:t>3/23</w:t>
      </w:r>
      <w:r w:rsidR="005220D6">
        <w:rPr>
          <w:rFonts w:ascii="Arial" w:hAnsi="Arial" w:cs="Arial"/>
          <w:b/>
          <w:noProof/>
          <w:sz w:val="28"/>
          <w:szCs w:val="28"/>
        </w:rPr>
        <w:t>/2022 8:30:00 AM</w:t>
      </w:r>
      <w:r w:rsidR="00FE207D">
        <w:rPr>
          <w:rFonts w:ascii="Arial" w:hAnsi="Arial" w:cs="Arial"/>
          <w:b/>
          <w:noProof/>
          <w:sz w:val="28"/>
          <w:szCs w:val="28"/>
        </w:rPr>
        <w:t xml:space="preserve"> </w:t>
      </w:r>
      <w:r>
        <w:rPr>
          <w:rFonts w:ascii="Arial" w:hAnsi="Arial" w:cs="Arial"/>
          <w:b/>
          <w:noProof/>
          <w:sz w:val="28"/>
          <w:szCs w:val="28"/>
        </w:rPr>
        <w:t>Other</w:t>
      </w:r>
    </w:p>
    <w:p w:rsidR="00375873" w:rsidP="006A623D">
      <w:pPr>
        <w:spacing w:line="240" w:lineRule="auto"/>
        <w:rPr>
          <w:rFonts w:ascii="Arial" w:hAnsi="Arial" w:cs="Arial"/>
          <w:sz w:val="24"/>
        </w:rPr>
      </w:pPr>
      <w:r>
        <w:rPr>
          <w:rtl w:val="0"/>
        </w:rPr>
        <w:t xml:space="preserve">Attendees will be able to describe and discuss • early goal directed therapy in sepsis – implementation, process, outcome • advances in the diagnosis, emergency evaluation and therapy of acute stroke • advances, recommendations, therapeutic strategies and outcomes in acute coronary syndromes and cardiac resuscitation • novel biochemical markers useful in diagnosis and therapy of several emergency medical conditions • Physician engagement </w:t>
      </w:r>
    </w:p>
    <w:p w:rsidR="00B635C4" w:rsidRPr="003729D7" w:rsidP="006A623D">
      <w:pPr>
        <w:spacing w:line="240" w:lineRule="auto"/>
        <w:rPr>
          <w:rFonts w:ascii="Arial" w:hAnsi="Arial" w:cs="Arial"/>
          <w:sz w:val="24"/>
        </w:rPr>
      </w:pPr>
    </w:p>
    <w:p w:rsidR="00815BB5" w:rsidP="006A623D">
      <w:pPr>
        <w:spacing w:line="240" w:lineRule="auto"/>
        <w:rPr>
          <w:rFonts w:ascii="Arial" w:hAnsi="Arial" w:cs="Arial"/>
          <w:b/>
          <w:sz w:val="24"/>
          <w:szCs w:val="24"/>
        </w:rPr>
      </w:pPr>
      <w:r w:rsidRPr="003729D7">
        <w:rPr>
          <w:rFonts w:ascii="Arial" w:hAnsi="Arial" w:cs="Arial"/>
          <w:b/>
          <w:sz w:val="24"/>
          <w:szCs w:val="24"/>
        </w:rPr>
        <w:t>Program Goal</w:t>
      </w:r>
    </w:p>
    <w:p w:rsidR="00993B4D" w:rsidRPr="003729D7" w:rsidP="006A623D">
      <w:pPr>
        <w:spacing w:line="240" w:lineRule="auto"/>
        <w:rPr>
          <w:rFonts w:ascii="Arial" w:hAnsi="Arial" w:cs="Arial"/>
          <w:color w:val="000000" w:themeColor="text1"/>
          <w:sz w:val="24"/>
          <w:szCs w:val="24"/>
        </w:rPr>
      </w:pPr>
      <w:r w:rsidRPr="003729D7">
        <w:rPr>
          <w:rFonts w:ascii="Arial" w:hAnsi="Arial" w:cs="Arial"/>
          <w:noProof/>
          <w:sz w:val="24"/>
          <w:szCs w:val="24"/>
        </w:rPr>
        <w:t>1 Describe</w:t>
      </w:r>
      <w:r w:rsidRPr="003729D7">
        <w:rPr>
          <w:rFonts w:ascii="Arial" w:hAnsi="Arial" w:cs="Arial"/>
        </w:rPr>
        <w:t xml:space="preserve"> updates in ED critical care management</w:t>
      </w:r>
    </w:p>
    <w:p w:rsidRPr="003729D7" w:rsidP="006A623D">
      <w:pPr>
        <w:spacing w:line="240" w:lineRule="auto"/>
        <w:rPr>
          <w:rFonts w:ascii="Arial" w:hAnsi="Arial" w:cs="Arial"/>
        </w:rPr>
      </w:pPr>
      <w:r w:rsidRPr="003729D7">
        <w:rPr>
          <w:rFonts w:ascii="Arial" w:hAnsi="Arial" w:cs="Arial"/>
        </w:rPr>
        <w:t>2 Discuss emergency medicine practices on public health and operations</w:t>
      </w:r>
    </w:p>
    <w:p w:rsidRPr="003729D7" w:rsidP="006A623D">
      <w:pPr>
        <w:spacing w:line="240" w:lineRule="auto"/>
        <w:rPr>
          <w:rFonts w:ascii="Arial" w:hAnsi="Arial" w:cs="Arial"/>
        </w:rPr>
      </w:pPr>
      <w:r w:rsidRPr="003729D7">
        <w:rPr>
          <w:rFonts w:ascii="Arial" w:hAnsi="Arial" w:cs="Arial"/>
        </w:rPr>
        <w:t>3 Describe gender issues in academic emergency medicine</w:t>
      </w:r>
    </w:p>
    <w:p w:rsidR="00993B4D" w:rsidRPr="003729D7" w:rsidP="006A623D">
      <w:pPr>
        <w:spacing w:line="240" w:lineRule="auto"/>
        <w:rPr>
          <w:rFonts w:ascii="Arial" w:hAnsi="Arial" w:cs="Arial"/>
          <w:color w:val="000000" w:themeColor="text1"/>
          <w:sz w:val="24"/>
          <w:szCs w:val="24"/>
        </w:rPr>
      </w:pPr>
      <w:r w:rsidRPr="003729D7">
        <w:rPr>
          <w:rFonts w:ascii="Arial" w:hAnsi="Arial" w:cs="Arial"/>
        </w:rPr>
        <w:t>4 Discuss updates in stroke and cardiovascular emergency care</w:t>
      </w:r>
    </w:p>
    <w:p w:rsidR="00375873" w:rsidRPr="00E04B48" w:rsidP="00CC477A">
      <w:pPr>
        <w:spacing w:line="240" w:lineRule="auto"/>
        <w:rPr>
          <w:rFonts w:ascii="Arial" w:hAnsi="Arial" w:cs="Arial"/>
          <w:b/>
          <w:sz w:val="24"/>
          <w:szCs w:val="24"/>
        </w:rPr>
      </w:pPr>
      <w:r w:rsidRPr="003729D7">
        <w:rPr>
          <w:rFonts w:ascii="Arial" w:hAnsi="Arial" w:cs="Arial"/>
          <w:b/>
          <w:sz w:val="24"/>
          <w:szCs w:val="24"/>
        </w:rPr>
        <w:t>Target Audience</w:t>
      </w:r>
      <w:r w:rsidR="00E04B48">
        <w:rPr>
          <w:rFonts w:ascii="Arial" w:hAnsi="Arial" w:cs="Arial"/>
          <w:b/>
          <w:sz w:val="24"/>
          <w:szCs w:val="24"/>
        </w:rPr>
        <w:t xml:space="preserve"> </w:t>
      </w:r>
      <w:r w:rsidR="00BE6F87">
        <w:rPr>
          <w:rFonts w:ascii="Arial" w:hAnsi="Arial" w:cs="Arial"/>
          <w:noProof/>
        </w:rPr>
        <w:t>Emergency Medicine</w:t>
      </w:r>
    </w:p>
    <w:p w:rsidR="003729D7" w:rsidRPr="003729D7" w:rsidP="00CC477A">
      <w:pPr>
        <w:spacing w:line="240" w:lineRule="auto"/>
        <w:rPr>
          <w:rFonts w:ascii="Arial" w:hAnsi="Arial" w:cs="Arial"/>
          <w:b/>
          <w:bCs/>
          <w:noProof/>
          <w:sz w:val="24"/>
          <w:szCs w:val="24"/>
        </w:rPr>
      </w:pPr>
      <w:r w:rsidRPr="003729D7">
        <w:rPr>
          <w:rFonts w:ascii="Arial" w:hAnsi="Arial"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Miller,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- 10/07/2021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Beels, BHSA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Seth Krupp,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Gerard Martin,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Bahareh Aslani, MD,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Sudhir Baliga,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Ball,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Lydia Baltarowich, MD, FACEP, FACMT (Fellow Am College of Medical Toxicology)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Brackney,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Buzzelli (Stokes),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Chad Cannon,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Contracted Research-Abbott Laboratories|Contracted Research-Ortho Clinical Diagnostics|Contracted Research-Siemens AG|Contracted Research-BRAINBox Solutions|Contracted Research-Becton Dickinson|Contracted Research-Nanomix|Contracted Research-Comprehensive Research Associates|Contracted Research-Quidel|Contracted Research-InCarda Therapeutics - 11/10/2021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 Chung,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Clark,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M Deledda,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 Dunne,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Jayna Gardner-Gray,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F Harrison,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Hurst,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 Michael Jaggi,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Jaslow,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Namita Jayaprakash, MD, MRCEM;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Vipul M Kella,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Howard Klausner,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Kronick,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Fee-Seraph Biosciences Inc - 11/12/2021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Lewandowski, MD, Senior Staff Physicain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Liroff,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Manu K Malhotra,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Jacob Manteuffel,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Contracted Research-Gilead|Contracted Research-Braeburn - 07/12/2021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 Bryant Nguyen,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M Nowak,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Pflaum-Carlson,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Portelli,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Roper,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Ayan Sen, MD, Chair, Department of Critical Care Medicine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Slezak,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Tolulope Sonuyi,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Julian Suszanski, MD,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Tomlanovich,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Taher Vohra,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France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- 01/19/2022</w:t>
            </w:r>
          </w:p>
        </w:tc>
      </w:tr>
    </w:tbl>
    <w:p w:rsidR="00375873" w:rsidRPr="00060FDA">
      <w:pPr>
        <w:bidi w:val="0"/>
        <w:spacing w:after="280" w:afterAutospacing="1"/>
        <w:rPr>
          <w:rFonts w:ascii="Arial" w:hAnsi="Arial" w:cs="Arial"/>
          <w:b/>
          <w:bCs/>
          <w:noProof/>
          <w:sz w:val="24"/>
          <w:szCs w:val="24"/>
        </w:rPr>
      </w:pPr>
    </w:p>
    <w:p w:rsidR="00CC477A" w:rsidRPr="003E5D6E" w:rsidP="00CC477A">
      <w:pPr>
        <w:spacing w:line="240" w:lineRule="auto"/>
        <w:rPr>
          <w:rFonts w:ascii="Arial" w:hAnsi="Arial" w:cs="Arial"/>
          <w:sz w:val="20"/>
          <w:szCs w:val="20"/>
        </w:rPr>
      </w:pPr>
      <w:r w:rsidRPr="003E5D6E">
        <w:rPr>
          <w:rFonts w:ascii="Arial" w:hAnsi="Arial" w:cs="Arial"/>
          <w:b/>
          <w:bCs/>
          <w:sz w:val="20"/>
          <w:szCs w:val="20"/>
        </w:rPr>
        <w:t xml:space="preserve">ACCREDITATION STATEMENT: </w:t>
      </w:r>
      <w:r w:rsidRPr="003E5D6E" w:rsidR="00053C8D">
        <w:rPr>
          <w:rFonts w:ascii="Arial" w:hAnsi="Arial" w:cs="Arial"/>
          <w:b/>
          <w:bCs/>
          <w:sz w:val="20"/>
          <w:szCs w:val="20"/>
        </w:rPr>
        <w:t>Henry Ford Health System</w:t>
      </w:r>
      <w:r w:rsidRPr="003E5D6E">
        <w:rPr>
          <w:rFonts w:ascii="Arial" w:hAnsi="Arial" w:cs="Arial"/>
          <w:sz w:val="20"/>
          <w:szCs w:val="20"/>
        </w:rPr>
        <w:t xml:space="preserve"> is accredited by the Accreditation Council for Continuing Medical Education (ACCME) to provide continuing medical education for physicians.</w:t>
      </w:r>
    </w:p>
    <w:p w:rsidR="00993B4D" w:rsidP="003B6C7B">
      <w:pPr>
        <w:spacing w:line="240" w:lineRule="auto"/>
        <w:rPr>
          <w:rFonts w:ascii="Arial" w:hAnsi="Arial" w:cs="Arial"/>
          <w:sz w:val="20"/>
          <w:szCs w:val="20"/>
        </w:rPr>
      </w:pPr>
      <w:r w:rsidRPr="003E5D6E">
        <w:rPr>
          <w:rFonts w:ascii="Arial" w:hAnsi="Arial" w:cs="Arial"/>
          <w:b/>
          <w:bCs/>
          <w:sz w:val="20"/>
          <w:szCs w:val="20"/>
        </w:rPr>
        <w:t>DESIGNATION STATEMENT:</w:t>
      </w:r>
      <w:r w:rsidRPr="003E5D6E">
        <w:rPr>
          <w:b/>
          <w:bCs/>
          <w:sz w:val="20"/>
          <w:szCs w:val="20"/>
        </w:rPr>
        <w:t xml:space="preserve"> </w:t>
      </w:r>
      <w:r w:rsidRPr="003E5D6E" w:rsidR="00903F8E">
        <w:rPr>
          <w:rFonts w:ascii="Arial" w:hAnsi="Arial" w:cs="Arial"/>
          <w:b/>
          <w:bCs/>
          <w:sz w:val="20"/>
          <w:szCs w:val="20"/>
        </w:rPr>
        <w:t>Henry Ford Health System</w:t>
      </w:r>
      <w:r w:rsidRPr="003E5D6E" w:rsidR="00CC477A">
        <w:rPr>
          <w:rFonts w:ascii="Arial" w:hAnsi="Arial" w:cs="Arial"/>
          <w:sz w:val="20"/>
          <w:szCs w:val="20"/>
        </w:rPr>
        <w:t xml:space="preserve"> </w:t>
      </w:r>
      <w:r w:rsidRPr="003E5D6E">
        <w:rPr>
          <w:rFonts w:ascii="Arial" w:hAnsi="Arial" w:cs="Arial"/>
          <w:sz w:val="20"/>
          <w:szCs w:val="20"/>
        </w:rPr>
        <w:t xml:space="preserve">designates this educational activity for a maximum of </w:t>
      </w:r>
      <w:r w:rsidRPr="003E5D6E" w:rsidR="00E04B48">
        <w:rPr>
          <w:rFonts w:ascii="Arial" w:hAnsi="Arial" w:cs="Arial"/>
          <w:noProof/>
          <w:sz w:val="20"/>
          <w:szCs w:val="20"/>
        </w:rPr>
        <w:t>12.25</w:t>
      </w:r>
      <w:r w:rsidRPr="003E5D6E">
        <w:rPr>
          <w:rFonts w:ascii="Arial" w:hAnsi="Arial" w:cs="Arial"/>
          <w:sz w:val="20"/>
          <w:szCs w:val="20"/>
        </w:rPr>
        <w:t xml:space="preserve"> AMA PRA Category 1 Credit</w:t>
      </w:r>
      <w:r w:rsidRPr="003E5D6E" w:rsidR="00877E7B">
        <w:rPr>
          <w:rFonts w:ascii="Arial" w:hAnsi="Arial" w:cs="Arial"/>
          <w:sz w:val="20"/>
          <w:szCs w:val="20"/>
        </w:rPr>
        <w:t>(s)</w:t>
      </w:r>
      <w:r w:rsidRPr="003E5D6E" w:rsidR="00053C8D">
        <w:rPr>
          <w:rFonts w:ascii="Arial" w:hAnsi="Arial" w:cs="Arial"/>
          <w:sz w:val="20"/>
          <w:szCs w:val="20"/>
        </w:rPr>
        <w:t>™</w:t>
      </w:r>
      <w:r w:rsidRPr="003E5D6E">
        <w:rPr>
          <w:rFonts w:ascii="Arial" w:hAnsi="Arial" w:cs="Arial"/>
          <w:sz w:val="20"/>
          <w:szCs w:val="20"/>
        </w:rPr>
        <w:t>. Physicians should only claim credit commensurate with the extent of their participation in the activity.</w:t>
      </w:r>
    </w:p>
    <w:p w:rsidR="003E5D6E" w:rsidP="003B6C7B">
      <w:pPr>
        <w:spacing w:line="240" w:lineRule="auto"/>
        <w:rPr>
          <w:rFonts w:ascii="Arial" w:hAnsi="Arial" w:cs="Arial"/>
          <w:sz w:val="20"/>
          <w:szCs w:val="20"/>
        </w:rPr>
      </w:pPr>
      <w:r w:rsidRPr="003E5D6E">
        <w:rPr>
          <w:rFonts w:ascii="Arial" w:hAnsi="Arial" w:cs="Arial"/>
          <w:b/>
          <w:bCs/>
          <w:sz w:val="20"/>
          <w:szCs w:val="20"/>
        </w:rPr>
        <w:t>FACULTY/PLANNING COMMITTEE DISCLOSURE STATEMENT:</w:t>
      </w:r>
      <w:r w:rsidRPr="003E5D6E">
        <w:rPr>
          <w:rFonts w:ascii="Arial" w:hAnsi="Arial"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007D5D04">
        <w:rPr>
          <w:rFonts w:ascii="Arial" w:hAnsi="Arial" w:cs="Arial"/>
          <w:sz w:val="20"/>
          <w:szCs w:val="20"/>
        </w:rPr>
        <w:t>24</w:t>
      </w:r>
      <w:r w:rsidRPr="003E5D6E">
        <w:rPr>
          <w:rFonts w:ascii="Arial" w:hAnsi="Arial" w:cs="Arial"/>
          <w:sz w:val="20"/>
          <w:szCs w:val="20"/>
        </w:rPr>
        <w:t xml:space="preserve"> months and/or any non-FDA approved use of a drug or a device that is included in the presentation.</w:t>
      </w:r>
      <w:r w:rsidR="007D5D04">
        <w:rPr>
          <w:rFonts w:ascii="Arial" w:hAnsi="Arial" w:cs="Arial"/>
          <w:sz w:val="20"/>
          <w:szCs w:val="20"/>
        </w:rPr>
        <w:t xml:space="preserve"> All relevant financial relationships have been mitigated. </w:t>
      </w:r>
    </w:p>
    <w:p w:rsidR="00B740AA" w:rsidRPr="00B740AA" w:rsidP="003B6C7B">
      <w:pPr>
        <w:spacing w:line="240" w:lineRule="auto"/>
        <w:rPr>
          <w:rFonts w:ascii="Arial" w:hAnsi="Arial" w:cs="Arial"/>
          <w:sz w:val="20"/>
          <w:szCs w:val="20"/>
        </w:rPr>
      </w:pPr>
      <w:r w:rsidRPr="00B740AA">
        <w:rPr>
          <w:rFonts w:ascii="Arial" w:hAnsi="Arial" w:cs="Arial"/>
          <w:b/>
          <w:bCs/>
          <w:sz w:val="20"/>
          <w:szCs w:val="20"/>
        </w:rPr>
        <w:t>ACCESSIBILITY STATEMENT</w:t>
      </w:r>
      <w:r>
        <w:rPr>
          <w:rFonts w:ascii="Arial" w:hAnsi="Arial" w:cs="Arial"/>
          <w:b/>
          <w:bCs/>
          <w:sz w:val="20"/>
          <w:szCs w:val="20"/>
        </w:rPr>
        <w:t xml:space="preserve">: </w:t>
      </w:r>
      <w:r w:rsidRPr="00B740AA">
        <w:rPr>
          <w:rFonts w:ascii="Arial" w:hAnsi="Arial" w:cs="Arial"/>
          <w:sz w:val="20"/>
          <w:szCs w:val="20"/>
        </w:rPr>
        <w:t>Henry Ford Health System Office of Continu</w:t>
      </w:r>
      <w:r w:rsidR="00F42D99">
        <w:rPr>
          <w:rFonts w:ascii="Arial" w:hAnsi="Arial" w:cs="Arial"/>
          <w:sz w:val="20"/>
          <w:szCs w:val="20"/>
        </w:rPr>
        <w:t xml:space="preserve">ing Medical Education is committed to ensuring that its programs, services, goods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375873" w:rsidRPr="003E5D6E" w:rsidP="006A623D">
      <w:pPr>
        <w:spacing w:line="240" w:lineRule="auto"/>
        <w:rPr>
          <w:rFonts w:ascii="Arial" w:hAnsi="Arial" w:cs="Arial"/>
          <w:sz w:val="20"/>
          <w:szCs w:val="20"/>
        </w:rPr>
      </w:pPr>
    </w:p>
    <w:p w:rsidR="00993B4D" w:rsidRPr="003E5D6E" w:rsidP="006A623D">
      <w:pPr>
        <w:spacing w:line="240" w:lineRule="auto"/>
        <w:rPr>
          <w:rFonts w:ascii="Arial" w:hAnsi="Arial" w:cs="Arial"/>
          <w:sz w:val="20"/>
          <w:szCs w:val="20"/>
        </w:rPr>
      </w:pPr>
      <w:r w:rsidRPr="003E5D6E">
        <w:rPr>
          <w:rFonts w:ascii="Arial" w:hAnsi="Arial" w:cs="Arial"/>
          <w:sz w:val="20"/>
          <w:szCs w:val="20"/>
        </w:rPr>
        <w:fldChar w:fldCharType="begin"/>
      </w:r>
      <w:r w:rsidRPr="003E5D6E">
        <w:rPr>
          <w:rFonts w:ascii="Arial" w:hAnsi="Arial" w:cs="Arial"/>
          <w:sz w:val="20"/>
          <w:szCs w:val="20"/>
        </w:rPr>
        <w:instrText xml:space="preserve"> IF  </w:instrText>
      </w:r>
      <w:r w:rsidRPr="003E5D6E" w:rsidR="00781A36">
        <w:rPr>
          <w:rFonts w:ascii="Arial" w:hAnsi="Arial" w:cs="Arial"/>
          <w:sz w:val="20"/>
          <w:szCs w:val="20"/>
        </w:rPr>
        <w:instrText>"</w:instrText>
      </w:r>
      <w:r w:rsidRPr="003E5D6E" w:rsidR="00781A36">
        <w:rPr>
          <w:rFonts w:ascii="Arial" w:hAnsi="Arial" w:cs="Arial"/>
          <w:sz w:val="20"/>
          <w:szCs w:val="20"/>
        </w:rPr>
        <w:instrText>"</w:instrText>
      </w:r>
      <w:r w:rsidRPr="003E5D6E" w:rsidR="00781A36">
        <w:rPr>
          <w:rFonts w:ascii="Arial" w:hAnsi="Arial" w:cs="Arial"/>
          <w:sz w:val="20"/>
          <w:szCs w:val="20"/>
        </w:rPr>
        <w:instrText xml:space="preserve"> &lt;&gt; "" "If you have questions, please email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at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CoordinatorEmail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«CoordinatorEmail»</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 </w:instrText>
      </w:r>
      <w:r w:rsidRPr="003E5D6E">
        <w:rPr>
          <w:rFonts w:ascii="Arial" w:hAnsi="Arial" w:cs="Arial"/>
          <w:sz w:val="20"/>
          <w:szCs w:val="20"/>
        </w:rPr>
        <w:instrText xml:space="preserve">\* MERGEFORMAT </w:instrText>
      </w:r>
      <w:r w:rsidRPr="003E5D6E">
        <w:rPr>
          <w:rFonts w:ascii="Arial" w:hAnsi="Arial" w:cs="Arial"/>
          <w:sz w:val="20"/>
          <w:szCs w:val="20"/>
        </w:rPr>
        <w:fldChar w:fldCharType="separate"/>
      </w:r>
      <w:r w:rsidRPr="003E5D6E">
        <w:rPr>
          <w:rFonts w:ascii="Arial" w:hAnsi="Arial" w:cs="Arial"/>
          <w:sz w:val="20"/>
          <w:szCs w:val="20"/>
        </w:rPr>
        <w:fldChar w:fldCharType="end"/>
      </w:r>
    </w:p>
    <w:sectPr w:rsidSect="00FE0264">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Square, Tyrone</cp:lastModifiedBy>
  <cp:revision>3</cp:revision>
  <dcterms:created xsi:type="dcterms:W3CDTF">2021-04-26T12:24:00Z</dcterms:created>
  <dcterms:modified xsi:type="dcterms:W3CDTF">2021-05-03T12:23:00Z</dcterms:modified>
</cp:coreProperties>
</file>