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USGPIV (</w:t>
      </w:r>
      <w:r w:rsidRPr="003F5D69" w:rsidR="005220D6">
        <w:rPr>
          <w:rFonts w:cs="Arial"/>
          <w:b/>
          <w:bCs/>
          <w:sz w:val="28"/>
          <w:szCs w:val="28"/>
        </w:rPr>
        <w:t>Ultrasound Guided Peripheral IV Access) 11/1/22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11/1</w:t>
      </w:r>
      <w:r w:rsidRPr="003F5D69" w:rsidR="005220D6">
        <w:rPr>
          <w:rFonts w:cs="Arial"/>
          <w:b/>
          <w:noProof/>
          <w:sz w:val="28"/>
          <w:szCs w:val="28"/>
        </w:rPr>
        <w:t>/2022 3:00:00 PM</w:t>
      </w:r>
      <w:r w:rsidRPr="003F5D69" w:rsidR="00FE207D">
        <w:rPr>
          <w:rFonts w:cs="Arial"/>
          <w:b/>
          <w:noProof/>
          <w:sz w:val="28"/>
          <w:szCs w:val="28"/>
        </w:rPr>
        <w:t xml:space="preserve"> </w:t>
      </w:r>
      <w:r w:rsidRPr="003F5D69">
        <w:rPr>
          <w:rFonts w:cs="Arial"/>
          <w:b/>
          <w:noProof/>
          <w:sz w:val="28"/>
          <w:szCs w:val="28"/>
        </w:rPr>
        <w:t>Henry Ford</w:t>
      </w:r>
      <w:r w:rsidRPr="003F5D69">
        <w:rPr>
          <w:rFonts w:cs="Arial"/>
          <w:b/>
          <w:noProof/>
          <w:sz w:val="28"/>
          <w:szCs w:val="28"/>
        </w:rPr>
        <w:t xml:space="preserve"> Hospital - Simulation Center</w:t>
      </w:r>
    </w:p>
    <w:p w:rsidR="00B635C4" w:rsidRPr="003F5D69" w:rsidP="006A623D">
      <w:pPr>
        <w:spacing w:line="240" w:lineRule="auto"/>
        <w:rPr>
          <w:rFonts w:cs="Arial"/>
          <w:sz w:val="24"/>
        </w:rPr>
      </w:pPr>
      <w:r>
        <w:rPr>
          <w:rtl w:val="0"/>
        </w:rPr>
        <w:t>This 3-hour course will consist of basic ultrasound physics and vascular access techniques. Participants will practice on an inanimate vascular access arm.</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Verbalize</w:t>
      </w:r>
      <w:r w:rsidRPr="003F5D69">
        <w:rPr>
          <w:rFonts w:cs="Arial"/>
        </w:rPr>
        <w:t xml:space="preserve"> indications for use of bedside ultrasonography for peripheral IV access</w:t>
      </w:r>
    </w:p>
    <w:p w:rsidRPr="003F5D69" w:rsidP="006A623D">
      <w:pPr>
        <w:spacing w:line="240" w:lineRule="auto"/>
        <w:rPr>
          <w:rFonts w:cs="Arial"/>
        </w:rPr>
      </w:pPr>
      <w:r w:rsidRPr="003F5D69">
        <w:rPr>
          <w:rFonts w:cs="Arial"/>
        </w:rPr>
        <w:t>2 Demonstrate the ability to obtain ultrasound images of peripheral veins in the arm</w:t>
      </w:r>
    </w:p>
    <w:p w:rsidR="00993B4D" w:rsidRPr="003F5D69" w:rsidP="006A623D">
      <w:pPr>
        <w:spacing w:line="240" w:lineRule="auto"/>
        <w:rPr>
          <w:rFonts w:cs="Arial"/>
          <w:color w:val="000000" w:themeColor="text1"/>
          <w:sz w:val="24"/>
          <w:szCs w:val="24"/>
        </w:rPr>
      </w:pPr>
      <w:r w:rsidRPr="003F5D69">
        <w:rPr>
          <w:rFonts w:cs="Arial"/>
        </w:rPr>
        <w:t>3 Demonstrate the ability to access a peripheral vein in short and long axes using real-time ultrasound or direct visualization.</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Emergency Medicine</w:t>
      </w:r>
      <w:r w:rsidRPr="003F5D69" w:rsidR="00BE6F87">
        <w:rPr>
          <w:rFonts w:cs="Arial"/>
        </w:rPr>
        <w:t>/Internal Medicine/Critical Care</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Amponsah,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Julian Suszanski, MD, FACEP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Samer Abouarbid, MD-Fellow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Brett Babcock, RN, Regist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Thomas Faryniarz,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Andrew Loftus,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- 09/28/2022</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3.00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