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2022 (</w:t>
      </w:r>
      <w:r w:rsidRPr="003F5D69" w:rsidR="005220D6">
        <w:rPr>
          <w:rFonts w:cs="Arial"/>
          <w:b/>
          <w:bCs/>
          <w:sz w:val="28"/>
          <w:szCs w:val="28"/>
        </w:rPr>
        <w:t>HFTI) Henry Ford Transplant Institute Lecture Series - Biomarkers for Rejection/Kidney Disease Post-transplant - 10/17/2022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10/17</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intent of the Transplant Institute Lecture Series is to update all transplant disciplines on the stringent federal rules and regulations, to keep staff informed of new and evolving information, quality initiatives, infectious disease updates, immunosuppression protocols, research projects, cancer research and health maintenance. These educational lectures will include all transplant disciplines and the topics will cover diversity/equity, quality, policies, infectious disease, immunosuppression, research, organ specific topics, and cancer and health maintenance. And transplant surgery in the COVID era.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Share</w:t>
      </w:r>
      <w:r w:rsidRPr="003F5D69">
        <w:rPr>
          <w:rFonts w:cs="Arial"/>
        </w:rPr>
        <w:t xml:space="preserve"> the latest transplant federal regulations and guidelines and how to access</w:t>
      </w:r>
    </w:p>
    <w:p w:rsidRPr="003F5D69" w:rsidP="006A623D">
      <w:pPr>
        <w:spacing w:line="240" w:lineRule="auto"/>
        <w:rPr>
          <w:rFonts w:cs="Arial"/>
        </w:rPr>
      </w:pPr>
      <w:r w:rsidRPr="003F5D69">
        <w:rPr>
          <w:rFonts w:cs="Arial"/>
        </w:rPr>
        <w:t>2 Share the latest quality trends and expectations necessary for transplant programs</w:t>
      </w:r>
    </w:p>
    <w:p w:rsidRPr="003F5D69" w:rsidP="006A623D">
      <w:pPr>
        <w:spacing w:line="240" w:lineRule="auto"/>
        <w:rPr>
          <w:rFonts w:cs="Arial"/>
        </w:rPr>
      </w:pPr>
      <w:r w:rsidRPr="003F5D69">
        <w:rPr>
          <w:rFonts w:cs="Arial"/>
        </w:rPr>
        <w:t>3 Learn about new research findings to incorporate in patient care</w:t>
      </w:r>
    </w:p>
    <w:p w:rsidRPr="003F5D69" w:rsidP="006A623D">
      <w:pPr>
        <w:spacing w:line="240" w:lineRule="auto"/>
        <w:rPr>
          <w:rFonts w:cs="Arial"/>
        </w:rPr>
      </w:pPr>
      <w:r w:rsidRPr="003F5D69">
        <w:rPr>
          <w:rFonts w:cs="Arial"/>
        </w:rPr>
        <w:t>4 Learn about new cancer findings in transplant population</w:t>
      </w:r>
    </w:p>
    <w:p w:rsidRPr="003F5D69" w:rsidP="006A623D">
      <w:pPr>
        <w:spacing w:line="240" w:lineRule="auto"/>
        <w:rPr>
          <w:rFonts w:cs="Arial"/>
        </w:rPr>
      </w:pPr>
      <w:r w:rsidRPr="003F5D69">
        <w:rPr>
          <w:rFonts w:cs="Arial"/>
        </w:rPr>
        <w:t xml:space="preserve">5 Learn about diversity/equity in transplantation </w:t>
      </w:r>
    </w:p>
    <w:p w:rsidRPr="003F5D69" w:rsidP="006A623D">
      <w:pPr>
        <w:spacing w:line="240" w:lineRule="auto"/>
        <w:rPr>
          <w:rFonts w:cs="Arial"/>
        </w:rPr>
      </w:pPr>
      <w:r w:rsidRPr="003F5D69">
        <w:rPr>
          <w:rFonts w:cs="Arial"/>
        </w:rPr>
        <w:t>6 Learn techniques for transplant care provider wellness</w:t>
      </w:r>
    </w:p>
    <w:p w:rsidRPr="003F5D69" w:rsidP="006A623D">
      <w:pPr>
        <w:spacing w:line="240" w:lineRule="auto"/>
        <w:rPr>
          <w:rFonts w:cs="Arial"/>
        </w:rPr>
      </w:pPr>
      <w:r w:rsidRPr="003F5D69">
        <w:rPr>
          <w:rFonts w:cs="Arial"/>
        </w:rPr>
        <w:t>7 Learn about the organ allocation system updates</w:t>
      </w:r>
    </w:p>
    <w:p w:rsidR="00993B4D" w:rsidRPr="003F5D69" w:rsidP="006A623D">
      <w:pPr>
        <w:spacing w:line="240" w:lineRule="auto"/>
        <w:rPr>
          <w:rFonts w:cs="Arial"/>
          <w:color w:val="000000" w:themeColor="text1"/>
          <w:sz w:val="24"/>
          <w:szCs w:val="24"/>
        </w:rPr>
      </w:pPr>
      <w:r w:rsidRPr="003F5D69">
        <w:rPr>
          <w:rFonts w:cs="Arial"/>
        </w:rPr>
        <w:t xml:space="preserve">8 Share the latest on transplantation in the COVID era </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Transplant Institute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Haloostock</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Murray,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Marwan Abouljoud,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Josh Levitsky, MD, FAASLD, FAST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Advisor-Eurofins/Transplant Genomics|Advisor-Mallinckrodt|Advisor-Novartis - 09/26/2022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Liz Reed,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- 08/05/2022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