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Reducing Unconscious</w:t>
      </w:r>
      <w:r w:rsidRPr="003F5D69" w:rsidR="005220D6">
        <w:rPr>
          <w:rFonts w:cs="Arial"/>
          <w:b/>
          <w:bCs/>
          <w:sz w:val="28"/>
          <w:szCs w:val="28"/>
        </w:rPr>
        <w:t xml:space="preserve"> Bias, an Imperative (RUBI) (Women's Health)</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6/20</w:t>
      </w:r>
      <w:r w:rsidRPr="003F5D69" w:rsidR="005220D6">
        <w:rPr>
          <w:rFonts w:cs="Arial"/>
          <w:b/>
          <w:noProof/>
          <w:sz w:val="28"/>
          <w:szCs w:val="28"/>
        </w:rPr>
        <w:t>/2022 10:00:00 AM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Henry Ford Health Office of Community Health, Equity, &amp; Wellness (CHEW) and Henry Ford Detroit Hospital Women's Health Services teams have designed a workshop to define and address unconscious bias within health care. CHEW is working in partnership with the Women’s Health Services Department at Henry Ford Hospital and its contributing ambulatory sites, as well as the Henry Ford Hospital Neonatology division, to instruct and provide reflection and application exercises to all employees, medical staff and all support staff, on unconscious biases, with the goal to ensure that patients are receiving the most respectful and unbiased care possible. If successful, these trainings will lead to improved patient experiences with the health care team, improved staff and provider communication and interactions, patient satisfaction, improved safety, better health outcomes for patients, and will establish Henry Ford as a leader in innovative practices to improve women’s health.</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Analyze</w:t>
      </w:r>
      <w:r w:rsidRPr="003F5D69">
        <w:rPr>
          <w:rFonts w:cs="Arial"/>
        </w:rPr>
        <w:t xml:space="preserve"> inadequacies of care that may result from insensitive or ineffective doctor-patient communications due to unconscious bias</w:t>
      </w:r>
    </w:p>
    <w:p w:rsidRPr="003F5D69" w:rsidP="006A623D">
      <w:pPr>
        <w:spacing w:line="240" w:lineRule="auto"/>
        <w:rPr>
          <w:rFonts w:cs="Arial"/>
        </w:rPr>
      </w:pPr>
      <w:r w:rsidRPr="003F5D69">
        <w:rPr>
          <w:rFonts w:cs="Arial"/>
        </w:rPr>
        <w:t xml:space="preserve">2 Define personal goals based on self-reflection in relation to  unconscious bias self-assessment  </w:t>
      </w:r>
    </w:p>
    <w:p w:rsidR="00993B4D" w:rsidRPr="003F5D69" w:rsidP="006A623D">
      <w:pPr>
        <w:spacing w:line="240" w:lineRule="auto"/>
        <w:rPr>
          <w:rFonts w:cs="Arial"/>
          <w:color w:val="000000" w:themeColor="text1"/>
          <w:sz w:val="24"/>
          <w:szCs w:val="24"/>
        </w:rPr>
      </w:pPr>
      <w:r w:rsidRPr="003F5D69">
        <w:rPr>
          <w:rFonts w:cs="Arial"/>
        </w:rPr>
        <w:t xml:space="preserve">3 Apply unconscious bias reduction skills and identify effects of bias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Obstetrics And</w:t>
      </w:r>
      <w:r w:rsidRPr="003F5D69" w:rsidR="00BE6F87">
        <w:rPr>
          <w:rFonts w:cs="Arial"/>
        </w:rPr>
        <w:t xml:space="preserve"> Gynecology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Jaye Clement, MPH, MPP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Cheryl Larry-Osman, DNP, RN, CNM, CNS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Ally Rooker,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Alyssa Smith,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Kimberlydawn Wisdom,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etc.-Pfizer|Membership on Advisory Committees or Review Panels, Board Membership, etc.-Institute for Healthcare Improvement|Honoraria-Jackson College Keynote|Grant or research support-United States Department of Agriculture|Grant or research support-Michigan Health Endowment Fund (Relationship has ended)|Grant or research support-Hillman Foundation (Relationship has ended)|Grant or research support-DMC Foundation (Relationship has ended)|Grant or research support-BET Foundation (Relationship has ended)|Grant or research support-Hope Starts Here|Grant or research support-NFL Foundation|Grant or research support-Sheldon Foundation - 03/29/2022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Lauren Hamel, PhD, Assistant Professor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Courtney M Latimer,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Marla Rowe Gorosh, MD, Fellow Academy on Communication in Healthcare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Gwen Alexander,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- 05/04/2022</w:t>
            </w:r>
          </w:p>
        </w:tc>
      </w:tr>
    </w:tbl>
    <w:p w:rsidR="00375873" w:rsidRPr="003F5D69">
      <w:pPr>
        <w:bidi w:val="0"/>
        <w:spacing w:after="280" w:afterAutospacing="1"/>
        <w:rPr>
          <w:rFonts w:cs="Arial"/>
          <w:b/>
          <w:bCs/>
          <w:noProof/>
          <w:sz w:val="24"/>
          <w:szCs w:val="24"/>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2.75</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5</cp:revision>
  <dcterms:created xsi:type="dcterms:W3CDTF">2022-04-04T17:04:00Z</dcterms:created>
  <dcterms:modified xsi:type="dcterms:W3CDTF">2022-04-04T18:22:00Z</dcterms:modified>
</cp:coreProperties>
</file>