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3619500" cy="32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4" r:link="rId5">
                      <a:extLst>
                        <a:ext uri="{28A0092B-C50C-407E-A947-70E740481C1C}">
                          <a14:useLocalDpi xmlns:a14="http://schemas.microsoft.com/office/drawing/2010/main" val="0"/>
                        </a:ext>
                      </a:extLst>
                    </a:blip>
                    <a:srcRect/>
                    <a:stretch>
                      <a:fillRect/>
                    </a:stretch>
                  </pic:blipFill>
                  <pic:spPr bwMode="auto">
                    <a:xfrm>
                      <a:off x="0" y="0"/>
                      <a:ext cx="3622954" cy="324159"/>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noProof/>
          <w:sz w:val="28"/>
          <w:szCs w:val="28"/>
        </w:rPr>
        <w:t>P4P Symposium</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9/13</w:t>
      </w:r>
      <w:r w:rsidRPr="003F5D69" w:rsidR="005220D6">
        <w:rPr>
          <w:rFonts w:cs="Arial"/>
          <w:b/>
          <w:noProof/>
          <w:sz w:val="28"/>
          <w:szCs w:val="28"/>
        </w:rPr>
        <w:t>/2022 8:00:00 AM</w:t>
      </w:r>
      <w:r w:rsidRPr="003F5D69" w:rsidR="00FE207D">
        <w:rPr>
          <w:rFonts w:cs="Arial"/>
          <w:b/>
          <w:noProof/>
          <w:sz w:val="28"/>
          <w:szCs w:val="28"/>
        </w:rPr>
        <w:t xml:space="preserve"> </w:t>
      </w:r>
      <w:r w:rsidRPr="003F5D69">
        <w:rPr>
          <w:rFonts w:cs="Arial"/>
          <w:b/>
          <w:noProof/>
          <w:sz w:val="28"/>
          <w:szCs w:val="28"/>
        </w:rPr>
        <w:t>Online</w:t>
      </w:r>
    </w:p>
    <w:p w:rsidR="00B635C4" w:rsidRPr="003F5D69" w:rsidP="006A623D">
      <w:pPr>
        <w:spacing w:line="240" w:lineRule="auto"/>
        <w:rPr>
          <w:rFonts w:cs="Arial"/>
          <w:sz w:val="24"/>
        </w:rPr>
      </w:pPr>
      <w:r>
        <w:rPr>
          <w:rtl w:val="0"/>
        </w:rPr>
        <w:t>The quality department participates in state wide quality improvement collaboratives involving Henry Ford's five hospitals, physicians, leadership and nursing, who seek to measure and improve care outcomes across multiple disciplines. It supported by BCBSM as part of its value partnerships program.</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noProof/>
          <w:sz w:val="24"/>
          <w:szCs w:val="24"/>
        </w:rPr>
        <w:t>1 Sustain</w:t>
      </w:r>
      <w:r w:rsidRPr="003F5D69">
        <w:rPr>
          <w:rFonts w:cs="Arial"/>
        </w:rPr>
        <w:t xml:space="preserve"> practices associated with a Highly Reliable Organization through sharing achievements and trials.</w:t>
      </w:r>
    </w:p>
    <w:p w:rsidRPr="003F5D69" w:rsidP="006A623D">
      <w:pPr>
        <w:spacing w:line="240" w:lineRule="auto"/>
        <w:rPr>
          <w:rFonts w:cs="Arial"/>
        </w:rPr>
      </w:pPr>
      <w:r w:rsidRPr="003F5D69">
        <w:rPr>
          <w:rFonts w:cs="Arial"/>
        </w:rPr>
        <w:t>2 Promote collabaration with a group of multi-disciplinary clinical representatives.</w:t>
      </w:r>
    </w:p>
    <w:p w:rsidR="00993B4D" w:rsidRPr="003F5D69" w:rsidP="006A623D">
      <w:pPr>
        <w:spacing w:line="240" w:lineRule="auto"/>
        <w:rPr>
          <w:rFonts w:cs="Arial"/>
          <w:color w:val="000000" w:themeColor="text1"/>
          <w:sz w:val="24"/>
          <w:szCs w:val="24"/>
        </w:rPr>
      </w:pPr>
      <w:r w:rsidRPr="003F5D69">
        <w:rPr>
          <w:rFonts w:cs="Arial"/>
        </w:rPr>
        <w:t>3 Identification of knowldege, resources and processes to ensure patient optimization.</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noProof/>
        </w:rPr>
        <w:t>Emergency Medicine</w:t>
      </w:r>
      <w:r w:rsidRPr="003F5D69" w:rsidR="00BE6F87">
        <w:rPr>
          <w:rFonts w:cs="Arial"/>
        </w:rPr>
        <w:t>, Orthopaedic Surgery, Surgery</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Ineligible Company(s) / Nature of Relationship(s)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Hannah Beels,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- 03/21/2022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- 12/14/2021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Clark,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- 01/28/2022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Betty S Chu, MD,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- 07/19/2022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Brian Ahmedani,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- 07/18/2022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Trevor Banka,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Paid consultant-ZimmerBiomeet - 07/20/2022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Steven Fried,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Grant,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- 07/26/2022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Amanda L Holm,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- 07/18/2022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Namita Jayaprakash, MD, MRCEM; FACEP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- 02/22/2022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Seth Krupp,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- 02/01/2022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Janelle Larder, RN, MSN, CPPS, CPHQ</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- 07/20/2022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 Makhni,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Fee-Smith and Nephew - 10/06/2021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Joe Patton,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- 07/18/2022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Nabil Sibai,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- 07/19/2022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Nerreter, MBA, CPC, CRC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- 07/18/2022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Kimberly Pfeifer, MHSA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- 07/21/2022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Stacy A Sparks, RN,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- 07/18/2022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Autumn Uyttenhove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- 07/14/2022</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CC477A" w:rsidRPr="003F5D69" w:rsidP="00CC477A">
      <w:pPr>
        <w:spacing w:line="240" w:lineRule="auto"/>
        <w:rPr>
          <w:rFonts w:cs="Arial"/>
          <w:sz w:val="20"/>
          <w:szCs w:val="20"/>
        </w:rPr>
      </w:pPr>
      <w:r w:rsidRPr="003F5D69">
        <w:rPr>
          <w:rFonts w:cs="Arial"/>
          <w:b/>
          <w:bCs/>
          <w:sz w:val="20"/>
          <w:szCs w:val="20"/>
        </w:rPr>
        <w:t xml:space="preserve">ACCREDITATION STATEMENT: </w:t>
      </w:r>
      <w:r w:rsidRPr="003F5D69" w:rsidR="00053C8D">
        <w:rPr>
          <w:rFonts w:cs="Arial"/>
          <w:b/>
          <w:bCs/>
          <w:sz w:val="20"/>
          <w:szCs w:val="20"/>
        </w:rPr>
        <w:t>Henry Ford Health System</w:t>
      </w:r>
      <w:r w:rsidRPr="003F5D69">
        <w:rPr>
          <w:rFonts w:cs="Arial"/>
          <w:sz w:val="20"/>
          <w:szCs w:val="20"/>
        </w:rPr>
        <w:t xml:space="preserve"> is accredited by the Accreditation Council for Continuing Medical Education (ACCME) to provide continuing medical education for physicians.</w:t>
      </w:r>
    </w:p>
    <w:p w:rsidR="00993B4D" w:rsidRPr="003F5D69" w:rsidP="003B6C7B">
      <w:pPr>
        <w:spacing w:line="240" w:lineRule="auto"/>
        <w:rPr>
          <w:rFonts w:cs="Arial"/>
          <w:sz w:val="20"/>
          <w:szCs w:val="20"/>
        </w:rPr>
      </w:pPr>
      <w:r w:rsidRPr="003F5D69">
        <w:rPr>
          <w:rFonts w:cs="Arial"/>
          <w:b/>
          <w:bCs/>
          <w:sz w:val="20"/>
          <w:szCs w:val="20"/>
        </w:rPr>
        <w:t>DESIGNATION STATEMENT:</w:t>
      </w:r>
      <w:r w:rsidRPr="003F5D69">
        <w:rPr>
          <w:b/>
          <w:bCs/>
          <w:sz w:val="20"/>
          <w:szCs w:val="20"/>
        </w:rPr>
        <w:t xml:space="preserve"> </w:t>
      </w:r>
      <w:r w:rsidRPr="003F5D69" w:rsidR="00903F8E">
        <w:rPr>
          <w:rFonts w:cs="Arial"/>
          <w:b/>
          <w:bCs/>
          <w:sz w:val="20"/>
          <w:szCs w:val="20"/>
        </w:rPr>
        <w:t>Henry Ford Health System</w:t>
      </w:r>
      <w:r w:rsidRPr="003F5D69" w:rsidR="00CC477A">
        <w:rPr>
          <w:rFonts w:cs="Arial"/>
          <w:sz w:val="20"/>
          <w:szCs w:val="20"/>
        </w:rPr>
        <w:t xml:space="preserve"> </w:t>
      </w:r>
      <w:r w:rsidRPr="003F5D69">
        <w:rPr>
          <w:rFonts w:cs="Arial"/>
          <w:sz w:val="20"/>
          <w:szCs w:val="20"/>
        </w:rPr>
        <w:t xml:space="preserve">designates this educational activity for a maximum of </w:t>
      </w:r>
      <w:r w:rsidRPr="003F5D69" w:rsidR="00E04B48">
        <w:rPr>
          <w:rFonts w:cs="Arial"/>
          <w:noProof/>
          <w:sz w:val="20"/>
          <w:szCs w:val="20"/>
        </w:rPr>
        <w:t>3.75</w:t>
      </w:r>
      <w:r w:rsidRPr="003F5D69">
        <w:rPr>
          <w:rFonts w:cs="Arial"/>
          <w:sz w:val="20"/>
          <w:szCs w:val="20"/>
        </w:rPr>
        <w:t xml:space="preserve"> AMA PRA Category 1 Credit</w:t>
      </w:r>
      <w:r w:rsidRPr="003F5D69" w:rsidR="00877E7B">
        <w:rPr>
          <w:rFonts w:cs="Arial"/>
          <w:sz w:val="20"/>
          <w:szCs w:val="20"/>
        </w:rPr>
        <w:t>(s)</w:t>
      </w:r>
      <w:r w:rsidRPr="003F5D69" w:rsidR="00053C8D">
        <w:rPr>
          <w:rFonts w:cs="Arial"/>
          <w:sz w:val="20"/>
          <w:szCs w:val="20"/>
        </w:rPr>
        <w:t>™</w:t>
      </w:r>
      <w:r w:rsidRPr="003F5D69">
        <w:rPr>
          <w:rFonts w:cs="Arial"/>
          <w:sz w:val="20"/>
          <w:szCs w:val="20"/>
        </w:rPr>
        <w:t>. Physicians should only claim credit commensurate with the extent of their participation in the activity.</w:t>
      </w:r>
    </w:p>
    <w:p w:rsidR="003E5D6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In Compliance with the ACCME Standards for Commercial Support, all individuals in a position to control/influence the content of this activity are required to disclose relevant financial interests of their own or spouse or partners with any ACCME defined commercial interests for the past </w:t>
      </w:r>
      <w:r w:rsidRPr="003F5D69" w:rsidR="007D5D04">
        <w:rPr>
          <w:rFonts w:cs="Arial"/>
          <w:sz w:val="20"/>
          <w:szCs w:val="20"/>
        </w:rPr>
        <w:t>24</w:t>
      </w:r>
      <w:r w:rsidRPr="003F5D69">
        <w:rPr>
          <w:rFonts w:cs="Arial"/>
          <w:sz w:val="20"/>
          <w:szCs w:val="20"/>
        </w:rPr>
        <w:t xml:space="preserve"> months and/or any non-FDA approved use of a drug or a device that is included in the presentation.</w:t>
      </w:r>
      <w:r w:rsidRPr="003F5D69" w:rsidR="007D5D04">
        <w:rPr>
          <w:rFonts w:cs="Arial"/>
          <w:sz w:val="20"/>
          <w:szCs w:val="20"/>
        </w:rPr>
        <w:t xml:space="preserve"> All relevant financial relationships have been mitigated. </w:t>
      </w:r>
    </w:p>
    <w:p w:rsidR="00375873" w:rsidRPr="003F5D69" w:rsidP="006A623D">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3F5D69" w:rsidR="00B740AA">
        <w:rPr>
          <w:rFonts w:cs="Arial"/>
          <w:sz w:val="20"/>
          <w:szCs w:val="20"/>
        </w:rPr>
        <w:t>Henry Ford Health System Office of Continu</w:t>
      </w:r>
      <w:r w:rsidRPr="003F5D69" w:rsidR="00F42D99">
        <w:rPr>
          <w:rFonts w:cs="Arial"/>
          <w:sz w:val="20"/>
          <w:szCs w:val="20"/>
        </w:rPr>
        <w:t xml:space="preserve">ing Medical Education is committed to ensuring that its programs, services, </w:t>
      </w:r>
      <w:r w:rsidRPr="003F5D69" w:rsidR="00F42D99">
        <w:rPr>
          <w:rFonts w:cs="Arial"/>
          <w:sz w:val="20"/>
          <w:szCs w:val="20"/>
        </w:rPr>
        <w:t>goods</w:t>
      </w:r>
      <w:r w:rsidRPr="003F5D69" w:rsidR="00F42D99">
        <w:rPr>
          <w:rFonts w:cs="Arial"/>
          <w:sz w:val="20"/>
          <w:szCs w:val="20"/>
        </w:rPr>
        <w:t xml:space="preserve"> and facilities are accessible to individuals with disabilities as specified under Section 504 of the Rehabilitation Act of 1973 and the Americans with Disabilities Amendments Act of 2008. If you have needs that require special accommodations, including dietary concerns, please contact the CME Conference Coordinator. </w:t>
      </w:r>
    </w:p>
    <w:p w:rsidR="00993B4D" w:rsidRPr="003F5D69" w:rsidP="006A623D">
      <w:pPr>
        <w:spacing w:line="240" w:lineRule="auto"/>
        <w:rPr>
          <w:rFonts w:cs="Arial"/>
          <w:sz w:val="20"/>
          <w:szCs w:val="20"/>
        </w:rPr>
      </w:pPr>
      <w:r w:rsidRPr="003F5D69">
        <w:rPr>
          <w:rFonts w:cs="Arial"/>
          <w:sz w:val="20"/>
          <w:szCs w:val="20"/>
        </w:rPr>
        <w:fldChar w:fldCharType="begin"/>
      </w:r>
      <w:r w:rsidRPr="003F5D69">
        <w:rPr>
          <w:rFonts w:cs="Arial"/>
          <w:sz w:val="20"/>
          <w:szCs w:val="20"/>
        </w:rPr>
        <w:instrText xml:space="preserve"> IF  </w:instrText>
      </w:r>
      <w:r w:rsidRPr="003F5D69" w:rsidR="00781A36">
        <w:rPr>
          <w:rFonts w:cs="Arial"/>
          <w:sz w:val="20"/>
          <w:szCs w:val="20"/>
        </w:rPr>
        <w:instrText>"</w:instrText>
      </w:r>
      <w:r w:rsidRPr="003F5D69" w:rsidR="00781A36">
        <w:rPr>
          <w:rFonts w:cs="Arial"/>
          <w:sz w:val="20"/>
          <w:szCs w:val="20"/>
        </w:rPr>
        <w:instrText>"</w:instrText>
      </w:r>
      <w:r w:rsidRPr="003F5D69" w:rsidR="00781A36">
        <w:rPr>
          <w:rFonts w:cs="Arial"/>
          <w:sz w:val="20"/>
          <w:szCs w:val="20"/>
        </w:rPr>
        <w:instrText xml:space="preserve"> &lt;&gt; "" "If you have questions, please email </w:instrText>
      </w:r>
      <w:r w:rsidRPr="003F5D69" w:rsidR="00781A36">
        <w:rPr>
          <w:rFonts w:cs="Arial"/>
          <w:sz w:val="20"/>
          <w:szCs w:val="20"/>
        </w:rPr>
        <w:fldChar w:fldCharType="begin"/>
      </w:r>
      <w:r w:rsidRPr="003F5D69" w:rsidR="00781A36">
        <w:rPr>
          <w:rFonts w:cs="Arial"/>
          <w:sz w:val="20"/>
          <w:szCs w:val="20"/>
        </w:rPr>
        <w:instrText xml:space="preserve"> MERGEFIELD Coordinator \* MERGEFORMAT </w:instrText>
      </w:r>
      <w:r w:rsidRPr="003F5D69" w:rsidR="00781A36">
        <w:rPr>
          <w:rFonts w:cs="Arial"/>
          <w:sz w:val="20"/>
          <w:szCs w:val="20"/>
        </w:rPr>
        <w:fldChar w:fldCharType="separate"/>
      </w:r>
      <w:r w:rsidRPr="003F5D69" w:rsidR="00781A36">
        <w:rPr>
          <w:rFonts w:cs="Arial"/>
          <w:noProof/>
          <w:sz w:val="20"/>
          <w:szCs w:val="20"/>
        </w:rPr>
        <w:instrText>«Coordinator»</w:instrText>
      </w:r>
      <w:r w:rsidRPr="003F5D69" w:rsidR="00781A36">
        <w:rPr>
          <w:rFonts w:cs="Arial"/>
          <w:sz w:val="20"/>
          <w:szCs w:val="20"/>
        </w:rPr>
        <w:fldChar w:fldCharType="end"/>
      </w:r>
      <w:r w:rsidRPr="003F5D69" w:rsidR="00781A36">
        <w:rPr>
          <w:rFonts w:cs="Arial"/>
          <w:sz w:val="20"/>
          <w:szCs w:val="20"/>
        </w:rPr>
        <w:instrText xml:space="preserve"> at </w:instrText>
      </w:r>
      <w:r w:rsidRPr="003F5D69" w:rsidR="00781A36">
        <w:rPr>
          <w:rFonts w:cs="Arial"/>
          <w:sz w:val="20"/>
          <w:szCs w:val="20"/>
        </w:rPr>
        <w:fldChar w:fldCharType="begin"/>
      </w:r>
      <w:r w:rsidRPr="003F5D69" w:rsidR="00781A36">
        <w:rPr>
          <w:rFonts w:cs="Arial"/>
          <w:sz w:val="20"/>
          <w:szCs w:val="20"/>
        </w:rPr>
        <w:instrText xml:space="preserve"> MERGEFIELD CoordinatorEmail \* MERGEFORMAT </w:instrText>
      </w:r>
      <w:r w:rsidRPr="003F5D69" w:rsidR="00781A36">
        <w:rPr>
          <w:rFonts w:cs="Arial"/>
          <w:sz w:val="20"/>
          <w:szCs w:val="20"/>
        </w:rPr>
        <w:fldChar w:fldCharType="separate"/>
      </w:r>
      <w:r w:rsidRPr="003F5D69" w:rsidR="00781A36">
        <w:rPr>
          <w:rFonts w:cs="Arial"/>
          <w:noProof/>
          <w:sz w:val="20"/>
          <w:szCs w:val="20"/>
        </w:rPr>
        <w:instrText>«CoordinatorEmail»</w:instrText>
      </w:r>
      <w:r w:rsidRPr="003F5D69" w:rsidR="00781A36">
        <w:rPr>
          <w:rFonts w:cs="Arial"/>
          <w:sz w:val="20"/>
          <w:szCs w:val="20"/>
        </w:rPr>
        <w:fldChar w:fldCharType="end"/>
      </w:r>
      <w:r w:rsidRPr="003F5D69" w:rsidR="00781A36">
        <w:rPr>
          <w:rFonts w:cs="Arial"/>
          <w:sz w:val="20"/>
          <w:szCs w:val="20"/>
        </w:rPr>
        <w:instrText xml:space="preserve">." "" </w:instrText>
      </w:r>
      <w:r w:rsidRPr="003F5D69">
        <w:rPr>
          <w:rFonts w:cs="Arial"/>
          <w:sz w:val="20"/>
          <w:szCs w:val="20"/>
        </w:rPr>
        <w:instrText xml:space="preserve">\* MERGEFORMAT </w:instrText>
      </w:r>
      <w:r w:rsidRPr="003F5D69">
        <w:rPr>
          <w:rFonts w:cs="Arial"/>
          <w:sz w:val="20"/>
          <w:szCs w:val="20"/>
        </w:rPr>
        <w:fldChar w:fldCharType="separate"/>
      </w:r>
      <w:r w:rsidRPr="003F5D69">
        <w:rPr>
          <w:rFonts w:cs="Arial"/>
          <w:sz w:val="20"/>
          <w:szCs w:val="20"/>
        </w:rPr>
        <w:fldChar w:fldCharType="end"/>
      </w:r>
    </w:p>
    <w:sectPr w:rsidSect="00B747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cid:image001.png@01D84776.B89D01C0"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Beels, Hannah</cp:lastModifiedBy>
  <cp:revision>3</cp:revision>
  <dcterms:created xsi:type="dcterms:W3CDTF">2022-05-18T16:51:00Z</dcterms:created>
  <dcterms:modified xsi:type="dcterms:W3CDTF">2022-05-18T17:06:00Z</dcterms:modified>
</cp:coreProperties>
</file>