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HFPN</w:t>
      </w:r>
      <w:r w:rsidRPr="003F5D69" w:rsidR="005220D6">
        <w:rPr>
          <w:rFonts w:cs="Arial"/>
          <w:b/>
          <w:bCs/>
          <w:sz w:val="28"/>
          <w:szCs w:val="28"/>
        </w:rPr>
        <w:t xml:space="preserve"> Summit: Enhancing Patient Engagement to Improve Clinical Outcomes</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11/21</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Online</w:t>
      </w:r>
    </w:p>
    <w:p w:rsidR="00B635C4" w:rsidRPr="003F5D69">
      <w:pPr>
        <w:bidi w:val="0"/>
        <w:spacing w:after="280" w:afterAutospacing="1"/>
        <w:rPr>
          <w:rFonts w:cs="Arial"/>
          <w:sz w:val="24"/>
        </w:rPr>
      </w:pPr>
      <w:r>
        <w:rPr>
          <w:rtl w:val="0"/>
        </w:rPr>
        <w:t>The HFPN Summit addresses the topic of patient engagement and how it can impact health outcomes for patients and quality scores of providers. Featured keynote speaker is Adesuwa Olomu, MD, MS, FMCP, FACP, MSU Vice Chair for Research, and Chief of the Division of General Internal Medicine. Dr. Olomu will share findings from her research and offer guidance on how to positively affect this important aspect of patient care. A short Q&amp;A will follow Dr. Olomu’s address. The keynote speech/Q&amp;A session will be followed by a series of short presentations by four panelists, who will address this topic from their unique perspective. Panelists include Henry Ford Director of Hospice/Palliative Care Kristen Chasteen, MD; Henry Ford Emergency Medicine/Media Specialist Frank McGeorge, MD; HFPN/Alliance Health primary care provider Donald Muir, MD; and Henry Ford Chair of Pediatrics Uzma Shah, MD.</w:t>
      </w:r>
    </w:p>
    <w:p>
      <w:pPr>
        <w:bidi w:val="0"/>
        <w:spacing w:after="280" w:afterAutospacing="1"/>
        <w:rPr>
          <w:rtl w:val="0"/>
        </w:rPr>
      </w:pPr>
      <w:r>
        <w:rPr>
          <w:color w:val="FF0000"/>
          <w:sz w:val="21"/>
          <w:szCs w:val="21"/>
          <w:rtl w:val="0"/>
        </w:rPr>
        <w:t>Once Registration is complete please click the Test tab to launch the video.</w:t>
      </w:r>
      <w:r>
        <w:rPr>
          <w:color w:val="FF0000"/>
          <w:sz w:val="21"/>
          <w:szCs w:val="21"/>
          <w:rtl w:val="0"/>
        </w:rPr>
        <w:br/>
      </w:r>
      <w:r>
        <w:rPr>
          <w:color w:val="FF0000"/>
          <w:sz w:val="21"/>
          <w:szCs w:val="21"/>
          <w:rtl w:val="0"/>
        </w:rPr>
        <w:br/>
      </w:r>
      <w:r>
        <w:rPr>
          <w:color w:val="FF0000"/>
          <w:sz w:val="21"/>
          <w:szCs w:val="21"/>
          <w:rtl w:val="0"/>
        </w:rPr>
        <w:t>You must complete the pre and/or post test and evaluation to receive CME credit. </w:t>
      </w:r>
    </w:p>
    <w:p w:rsidR="00676202" w:rsidRPr="003F5D69">
      <w:pPr>
        <w:bidi w:val="0"/>
        <w:spacing w:after="280" w:afterAutospacing="1"/>
        <w:rPr>
          <w:rFonts w:cs="Arial"/>
          <w:noProof/>
          <w:color w:val="000000" w:themeColor="text1"/>
          <w:sz w:val="24"/>
          <w:szCs w:val="24"/>
        </w:rPr>
      </w:pP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Awareness</w:t>
      </w:r>
      <w:r w:rsidRPr="003F5D69">
        <w:rPr>
          <w:rFonts w:cs="Arial"/>
        </w:rPr>
        <w:t xml:space="preserve"> of signs of a patient who is not engaged</w:t>
      </w:r>
    </w:p>
    <w:p w:rsidRPr="003F5D69" w:rsidP="006A623D">
      <w:pPr>
        <w:spacing w:line="240" w:lineRule="auto"/>
        <w:rPr>
          <w:rFonts w:cs="Arial"/>
        </w:rPr>
      </w:pPr>
      <w:r w:rsidRPr="003F5D69">
        <w:rPr>
          <w:rFonts w:cs="Arial"/>
        </w:rPr>
        <w:t>2 Repercussions of not connecting with a patient, specifically when action is needed</w:t>
      </w:r>
    </w:p>
    <w:p w:rsidRPr="003F5D69" w:rsidP="006A623D">
      <w:pPr>
        <w:spacing w:line="240" w:lineRule="auto"/>
        <w:rPr>
          <w:rFonts w:cs="Arial"/>
        </w:rPr>
      </w:pPr>
      <w:r w:rsidRPr="003F5D69">
        <w:rPr>
          <w:rFonts w:cs="Arial"/>
        </w:rPr>
        <w:t>3 Tools to connect with patients and their family members to build trust and understanding of WHY action is being suggested/recommended</w:t>
      </w:r>
    </w:p>
    <w:p w:rsidRPr="003F5D69" w:rsidP="006A623D">
      <w:pPr>
        <w:spacing w:line="240" w:lineRule="auto"/>
        <w:rPr>
          <w:rFonts w:cs="Arial"/>
        </w:rPr>
      </w:pPr>
      <w:r w:rsidRPr="003F5D69">
        <w:rPr>
          <w:rFonts w:cs="Arial"/>
        </w:rPr>
        <w:t>4 The physician will enter the room ready to engage the patient, because they will be armed with new communication tools to foster this</w:t>
      </w:r>
    </w:p>
    <w:p w:rsidRPr="003F5D69" w:rsidP="006A623D">
      <w:pPr>
        <w:spacing w:line="240" w:lineRule="auto"/>
        <w:rPr>
          <w:rFonts w:cs="Arial"/>
        </w:rPr>
      </w:pPr>
      <w:r w:rsidRPr="003F5D69">
        <w:rPr>
          <w:rFonts w:cs="Arial"/>
        </w:rPr>
        <w:t>5 The physician will learn how patient engagement can directly impact their quality scores</w:t>
      </w:r>
    </w:p>
    <w:p w:rsidR="00993B4D" w:rsidRPr="003F5D69" w:rsidP="006A623D">
      <w:pPr>
        <w:spacing w:line="240" w:lineRule="auto"/>
        <w:rPr>
          <w:rFonts w:cs="Arial"/>
          <w:color w:val="000000" w:themeColor="text1"/>
          <w:sz w:val="24"/>
          <w:szCs w:val="24"/>
        </w:rPr>
      </w:pPr>
      <w:r w:rsidRPr="003F5D69">
        <w:rPr>
          <w:rFonts w:cs="Arial"/>
        </w:rPr>
        <w:t>6 An increased comfort level with connecting with patients in new ways, adding fulfillment for the provider</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Aaron Sohaski,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Alyssa Smith,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K Muma,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Theresa Porada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Sandra Atkins, MHA, Administration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Kristen Chasteen,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Jodie Elsberg,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Francis McGeorge,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Donald Muir,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Adesuwa Olomu,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UZMA SHAH, MD, FAAP, FAASLD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Sharon S Thomas, MHSA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2.50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