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36195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 r:link="rId5">
                      <a:extLst>
                        <a:ext uri="{28A0092B-C50C-407E-A947-70E740481C1C}">
                          <a14:useLocalDpi xmlns:a14="http://schemas.microsoft.com/office/drawing/2010/main" val="0"/>
                        </a:ext>
                      </a:extLst>
                    </a:blip>
                    <a:srcRect/>
                    <a:stretch>
                      <a:fillRect/>
                    </a:stretch>
                  </pic:blipFill>
                  <pic:spPr bwMode="auto">
                    <a:xfrm>
                      <a:off x="0" y="0"/>
                      <a:ext cx="3622954" cy="324159"/>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noProof/>
          <w:sz w:val="28"/>
          <w:szCs w:val="28"/>
        </w:rPr>
        <w:t>PALS (</w:t>
      </w:r>
      <w:r w:rsidRPr="003F5D69" w:rsidR="005220D6">
        <w:rPr>
          <w:rFonts w:cs="Arial"/>
          <w:b/>
          <w:bCs/>
          <w:sz w:val="28"/>
          <w:szCs w:val="28"/>
        </w:rPr>
        <w:t>Pediatric Advanced Life Support) - New Provider (March 15-16, 2023)</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3/15</w:t>
      </w:r>
      <w:r w:rsidRPr="003F5D69" w:rsidR="005220D6">
        <w:rPr>
          <w:rFonts w:cs="Arial"/>
          <w:b/>
          <w:noProof/>
          <w:sz w:val="28"/>
          <w:szCs w:val="28"/>
        </w:rPr>
        <w:t>/2023 7:45:00 AM</w:t>
      </w:r>
      <w:r w:rsidRPr="003F5D69" w:rsidR="00FE207D">
        <w:rPr>
          <w:rFonts w:cs="Arial"/>
          <w:b/>
          <w:noProof/>
          <w:sz w:val="28"/>
          <w:szCs w:val="28"/>
        </w:rPr>
        <w:t xml:space="preserve"> </w:t>
      </w:r>
      <w:r w:rsidRPr="003F5D69">
        <w:rPr>
          <w:rFonts w:cs="Arial"/>
          <w:b/>
          <w:noProof/>
          <w:sz w:val="28"/>
          <w:szCs w:val="28"/>
        </w:rPr>
        <w:t>HFH -</w:t>
      </w:r>
      <w:r w:rsidRPr="003F5D69">
        <w:rPr>
          <w:rFonts w:cs="Arial"/>
          <w:b/>
          <w:noProof/>
          <w:sz w:val="28"/>
          <w:szCs w:val="28"/>
        </w:rPr>
        <w:t xml:space="preserve"> Detroit - Simulation Center</w:t>
      </w:r>
    </w:p>
    <w:p w:rsidR="00B635C4" w:rsidRPr="003F5D69" w:rsidP="006A623D">
      <w:pPr>
        <w:spacing w:line="240" w:lineRule="auto"/>
        <w:rPr>
          <w:rFonts w:cs="Arial"/>
          <w:sz w:val="24"/>
        </w:rPr>
      </w:pPr>
      <w:r>
        <w:rPr>
          <w:rtl w:val="0"/>
        </w:rPr>
        <w:t>This classroom, Instructor-led course uses a series of videos and simulated pediatric emergencies to reinforce the important concepts of a systematic approach to pediatric assessment, basic life support, PALS treatment algorithms, effective resuscitation, and team dynamics. (Credit: AHA)</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noProof/>
          <w:sz w:val="24"/>
          <w:szCs w:val="24"/>
        </w:rPr>
        <w:t>1 To</w:t>
      </w:r>
      <w:r w:rsidRPr="003F5D69">
        <w:rPr>
          <w:rFonts w:cs="Arial"/>
        </w:rPr>
        <w:t xml:space="preserve"> standardize assessment and treatment approaches of pediatric patients to improve the recognition, treatment, and outcomes of seriously ill and injured children.</w:t>
        <w:tab/>
      </w:r>
    </w:p>
    <w:p w:rsidRPr="003F5D69" w:rsidP="006A623D">
      <w:pPr>
        <w:spacing w:line="240" w:lineRule="auto"/>
        <w:rPr>
          <w:rFonts w:cs="Arial"/>
        </w:rPr>
      </w:pPr>
      <w:r w:rsidRPr="003F5D69">
        <w:rPr>
          <w:rFonts w:cs="Arial"/>
        </w:rPr>
        <w:t>2 To prepare and practice various serious illness presentations of children including cardiac arrest.</w:t>
      </w:r>
    </w:p>
    <w:p w:rsidR="00993B4D" w:rsidRPr="003F5D69" w:rsidP="006A623D">
      <w:pPr>
        <w:spacing w:line="240" w:lineRule="auto"/>
        <w:rPr>
          <w:rFonts w:cs="Arial"/>
          <w:color w:val="000000" w:themeColor="text1"/>
          <w:sz w:val="24"/>
          <w:szCs w:val="24"/>
        </w:rPr>
      </w:pPr>
      <w:r w:rsidRPr="003F5D69">
        <w:rPr>
          <w:rFonts w:cs="Arial"/>
        </w:rPr>
        <w:t>3 To practice airway and vascular access skills as well as cardiopulmonary resuscitation hands.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noProof/>
        </w:rPr>
        <w:t xml:space="preserve">Anesthesiology, </w:t>
      </w:r>
      <w:r w:rsidRPr="003F5D69" w:rsidR="00BE6F87">
        <w:rPr>
          <w:rFonts w:cs="Arial"/>
        </w:rPr>
        <w:t>Emergency Medicine / Internal Medicine, Emergency Medicine, Family Medicine, Internal Medicine, Surgery, Emergency Medicine/Internal Medicine/Critical Care, Allergy And Immunology, Critical Care Medicine, Pediatrics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Queenan,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Hays,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Braun,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- 05/09/2022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DeWeert,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Ashli Genaw,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- 01/03/2023</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CC477A" w:rsidRPr="003F5D69" w:rsidP="00CC477A">
      <w:pPr>
        <w:spacing w:line="240" w:lineRule="auto"/>
        <w:rPr>
          <w:rFonts w:cs="Arial"/>
          <w:sz w:val="20"/>
          <w:szCs w:val="20"/>
        </w:rPr>
      </w:pPr>
      <w:r w:rsidRPr="003F5D69">
        <w:rPr>
          <w:rFonts w:cs="Arial"/>
          <w:b/>
          <w:bCs/>
          <w:sz w:val="20"/>
          <w:szCs w:val="20"/>
        </w:rPr>
        <w:t xml:space="preserve">ACCREDITATION STATEMENT: </w:t>
      </w:r>
      <w:r w:rsidRPr="003F5D69" w:rsidR="00053C8D">
        <w:rPr>
          <w:rFonts w:cs="Arial"/>
          <w:b/>
          <w:bCs/>
          <w:sz w:val="20"/>
          <w:szCs w:val="20"/>
        </w:rPr>
        <w:t>Henry Ford Health System</w:t>
      </w:r>
      <w:r w:rsidRPr="003F5D69">
        <w:rPr>
          <w:rFonts w:cs="Arial"/>
          <w:sz w:val="20"/>
          <w:szCs w:val="20"/>
        </w:rPr>
        <w:t xml:space="preserve"> is accredited by the Accreditation Council for Continuing Medical Education (ACCME) to provide continuing medical education for physicians.</w:t>
      </w:r>
    </w:p>
    <w:p w:rsidR="00993B4D" w:rsidRPr="003F5D69" w:rsidP="003B6C7B">
      <w:pPr>
        <w:spacing w:line="240" w:lineRule="auto"/>
        <w:rPr>
          <w:rFonts w:cs="Arial"/>
          <w:sz w:val="20"/>
          <w:szCs w:val="20"/>
        </w:rPr>
      </w:pPr>
      <w:r w:rsidRPr="003F5D69">
        <w:rPr>
          <w:rFonts w:cs="Arial"/>
          <w:b/>
          <w:bCs/>
          <w:sz w:val="20"/>
          <w:szCs w:val="20"/>
        </w:rPr>
        <w:t>DESIGNATION STATEMENT:</w:t>
      </w:r>
      <w:r w:rsidRPr="003F5D69">
        <w:rPr>
          <w:b/>
          <w:bCs/>
          <w:sz w:val="20"/>
          <w:szCs w:val="20"/>
        </w:rPr>
        <w:t xml:space="preserve"> </w:t>
      </w:r>
      <w:r w:rsidRPr="003F5D69" w:rsidR="00903F8E">
        <w:rPr>
          <w:rFonts w:cs="Arial"/>
          <w:b/>
          <w:bCs/>
          <w:sz w:val="20"/>
          <w:szCs w:val="20"/>
        </w:rPr>
        <w:t>Henry Ford Health System</w:t>
      </w:r>
      <w:r w:rsidRPr="003F5D69" w:rsidR="00CC477A">
        <w:rPr>
          <w:rFonts w:cs="Arial"/>
          <w:sz w:val="20"/>
          <w:szCs w:val="20"/>
        </w:rPr>
        <w:t xml:space="preserve"> </w:t>
      </w:r>
      <w:r w:rsidRPr="003F5D69">
        <w:rPr>
          <w:rFonts w:cs="Arial"/>
          <w:sz w:val="20"/>
          <w:szCs w:val="20"/>
        </w:rPr>
        <w:t xml:space="preserve">designates this educational activity for a maximum of </w:t>
      </w:r>
      <w:r w:rsidRPr="003F5D69" w:rsidR="00E04B48">
        <w:rPr>
          <w:rFonts w:cs="Arial"/>
          <w:noProof/>
          <w:sz w:val="20"/>
          <w:szCs w:val="20"/>
        </w:rPr>
        <w:t>12.50</w:t>
      </w:r>
      <w:r w:rsidRPr="003F5D69">
        <w:rPr>
          <w:rFonts w:cs="Arial"/>
          <w:sz w:val="20"/>
          <w:szCs w:val="20"/>
        </w:rPr>
        <w:t xml:space="preserve"> AMA PRA Category 1 Credit</w:t>
      </w:r>
      <w:r w:rsidRPr="003F5D69" w:rsidR="00877E7B">
        <w:rPr>
          <w:rFonts w:cs="Arial"/>
          <w:sz w:val="20"/>
          <w:szCs w:val="20"/>
        </w:rPr>
        <w:t>(s)</w:t>
      </w:r>
      <w:r w:rsidRPr="003F5D69" w:rsidR="00053C8D">
        <w:rPr>
          <w:rFonts w:cs="Arial"/>
          <w:sz w:val="20"/>
          <w:szCs w:val="20"/>
        </w:rPr>
        <w:t>™</w:t>
      </w:r>
      <w:r w:rsidRPr="003F5D69">
        <w:rPr>
          <w:rFonts w:cs="Arial"/>
          <w:sz w:val="20"/>
          <w:szCs w:val="20"/>
        </w:rPr>
        <w:t>. Physicians should only claim credit commensurate with the extent of their participation in the activity.</w:t>
      </w:r>
    </w:p>
    <w:p w:rsidR="003E5D6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Pr="003F5D69" w:rsidR="007D5D04">
        <w:rPr>
          <w:rFonts w:cs="Arial"/>
          <w:sz w:val="20"/>
          <w:szCs w:val="20"/>
        </w:rPr>
        <w:t>24</w:t>
      </w:r>
      <w:r w:rsidRPr="003F5D69">
        <w:rPr>
          <w:rFonts w:cs="Arial"/>
          <w:sz w:val="20"/>
          <w:szCs w:val="20"/>
        </w:rPr>
        <w:t xml:space="preserve"> months and/or any non-FDA approved use of a drug or a device that is included in the presentation.</w:t>
      </w:r>
      <w:r w:rsidRPr="003F5D69" w:rsidR="007D5D04">
        <w:rPr>
          <w:rFonts w:cs="Arial"/>
          <w:sz w:val="20"/>
          <w:szCs w:val="20"/>
        </w:rPr>
        <w:t xml:space="preserve"> All relevant financial relationships have been mitigated. </w:t>
      </w:r>
    </w:p>
    <w:p w:rsidR="00375873" w:rsidRPr="003F5D69" w:rsidP="006A623D">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3F5D69" w:rsidR="00B740AA">
        <w:rPr>
          <w:rFonts w:cs="Arial"/>
          <w:sz w:val="20"/>
          <w:szCs w:val="20"/>
        </w:rPr>
        <w:t>Henry Ford Health System Office of Continu</w:t>
      </w:r>
      <w:r w:rsidRPr="003F5D69" w:rsidR="00F42D99">
        <w:rPr>
          <w:rFonts w:cs="Arial"/>
          <w:sz w:val="20"/>
          <w:szCs w:val="20"/>
        </w:rPr>
        <w:t xml:space="preserve">ing Medical Education is committed to ensuring that its programs, services, </w:t>
      </w:r>
      <w:r w:rsidRPr="003F5D69" w:rsidR="00F42D99">
        <w:rPr>
          <w:rFonts w:cs="Arial"/>
          <w:sz w:val="20"/>
          <w:szCs w:val="20"/>
        </w:rPr>
        <w:t>goods</w:t>
      </w:r>
      <w:r w:rsidRPr="003F5D69" w:rsidR="00F42D99">
        <w:rPr>
          <w:rFonts w:cs="Arial"/>
          <w:sz w:val="20"/>
          <w:szCs w:val="20"/>
        </w:rPr>
        <w:t xml:space="preserve">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 </w:t>
      </w:r>
    </w:p>
    <w:p w:rsidR="00993B4D" w:rsidRPr="003F5D69" w:rsidP="006A623D">
      <w:pPr>
        <w:spacing w:line="240" w:lineRule="auto"/>
        <w:rPr>
          <w:rFonts w:cs="Arial"/>
          <w:sz w:val="20"/>
          <w:szCs w:val="20"/>
        </w:rPr>
      </w:pPr>
      <w:r w:rsidRPr="003F5D69">
        <w:rPr>
          <w:rFonts w:cs="Arial"/>
          <w:sz w:val="20"/>
          <w:szCs w:val="20"/>
        </w:rPr>
        <w:fldChar w:fldCharType="begin"/>
      </w:r>
      <w:r w:rsidRPr="003F5D69">
        <w:rPr>
          <w:rFonts w:cs="Arial"/>
          <w:sz w:val="20"/>
          <w:szCs w:val="20"/>
        </w:rPr>
        <w:instrText xml:space="preserve"> IF  </w:instrText>
      </w:r>
      <w:r w:rsidRPr="003F5D69" w:rsidR="00781A36">
        <w:rPr>
          <w:rFonts w:cs="Arial"/>
          <w:sz w:val="20"/>
          <w:szCs w:val="20"/>
        </w:rPr>
        <w:instrText>"</w:instrText>
      </w:r>
      <w:r w:rsidRPr="003F5D69" w:rsidR="00781A36">
        <w:rPr>
          <w:rFonts w:cs="Arial"/>
          <w:sz w:val="20"/>
          <w:szCs w:val="20"/>
        </w:rPr>
        <w:instrText>"</w:instrText>
      </w:r>
      <w:r w:rsidRPr="003F5D69" w:rsidR="00781A36">
        <w:rPr>
          <w:rFonts w:cs="Arial"/>
          <w:sz w:val="20"/>
          <w:szCs w:val="20"/>
        </w:rPr>
        <w:instrText xml:space="preserve"> &lt;&gt; "" "If you have questions, please email </w:instrText>
      </w:r>
      <w:r w:rsidRPr="003F5D69" w:rsidR="00781A36">
        <w:rPr>
          <w:rFonts w:cs="Arial"/>
          <w:sz w:val="20"/>
          <w:szCs w:val="20"/>
        </w:rPr>
        <w:fldChar w:fldCharType="begin"/>
      </w:r>
      <w:r w:rsidRPr="003F5D69" w:rsidR="00781A36">
        <w:rPr>
          <w:rFonts w:cs="Arial"/>
          <w:sz w:val="20"/>
          <w:szCs w:val="20"/>
        </w:rPr>
        <w:instrText xml:space="preserve"> MERGEFIELD Coordinator \* MERGEFORMAT </w:instrText>
      </w:r>
      <w:r w:rsidRPr="003F5D69" w:rsidR="00781A36">
        <w:rPr>
          <w:rFonts w:cs="Arial"/>
          <w:sz w:val="20"/>
          <w:szCs w:val="20"/>
        </w:rPr>
        <w:fldChar w:fldCharType="separate"/>
      </w:r>
      <w:r w:rsidRPr="003F5D69" w:rsidR="00781A36">
        <w:rPr>
          <w:rFonts w:cs="Arial"/>
          <w:noProof/>
          <w:sz w:val="20"/>
          <w:szCs w:val="20"/>
        </w:rPr>
        <w:instrText>«Coordinator»</w:instrText>
      </w:r>
      <w:r w:rsidRPr="003F5D69" w:rsidR="00781A36">
        <w:rPr>
          <w:rFonts w:cs="Arial"/>
          <w:sz w:val="20"/>
          <w:szCs w:val="20"/>
        </w:rPr>
        <w:fldChar w:fldCharType="end"/>
      </w:r>
      <w:r w:rsidRPr="003F5D69" w:rsidR="00781A36">
        <w:rPr>
          <w:rFonts w:cs="Arial"/>
          <w:sz w:val="20"/>
          <w:szCs w:val="20"/>
        </w:rPr>
        <w:instrText xml:space="preserve"> at </w:instrText>
      </w:r>
      <w:r w:rsidRPr="003F5D69" w:rsidR="00781A36">
        <w:rPr>
          <w:rFonts w:cs="Arial"/>
          <w:sz w:val="20"/>
          <w:szCs w:val="20"/>
        </w:rPr>
        <w:fldChar w:fldCharType="begin"/>
      </w:r>
      <w:r w:rsidRPr="003F5D69" w:rsidR="00781A36">
        <w:rPr>
          <w:rFonts w:cs="Arial"/>
          <w:sz w:val="20"/>
          <w:szCs w:val="20"/>
        </w:rPr>
        <w:instrText xml:space="preserve"> MERGEFIELD CoordinatorEmail \* MERGEFORMAT </w:instrText>
      </w:r>
      <w:r w:rsidRPr="003F5D69" w:rsidR="00781A36">
        <w:rPr>
          <w:rFonts w:cs="Arial"/>
          <w:sz w:val="20"/>
          <w:szCs w:val="20"/>
        </w:rPr>
        <w:fldChar w:fldCharType="separate"/>
      </w:r>
      <w:r w:rsidRPr="003F5D69" w:rsidR="00781A36">
        <w:rPr>
          <w:rFonts w:cs="Arial"/>
          <w:noProof/>
          <w:sz w:val="20"/>
          <w:szCs w:val="20"/>
        </w:rPr>
        <w:instrText>«CoordinatorEmail»</w:instrText>
      </w:r>
      <w:r w:rsidRPr="003F5D69" w:rsidR="00781A36">
        <w:rPr>
          <w:rFonts w:cs="Arial"/>
          <w:sz w:val="20"/>
          <w:szCs w:val="20"/>
        </w:rPr>
        <w:fldChar w:fldCharType="end"/>
      </w:r>
      <w:r w:rsidRPr="003F5D69" w:rsidR="00781A36">
        <w:rPr>
          <w:rFonts w:cs="Arial"/>
          <w:sz w:val="20"/>
          <w:szCs w:val="20"/>
        </w:rPr>
        <w:instrText xml:space="preserve">." "" </w:instrText>
      </w:r>
      <w:r w:rsidRPr="003F5D69">
        <w:rPr>
          <w:rFonts w:cs="Arial"/>
          <w:sz w:val="20"/>
          <w:szCs w:val="20"/>
        </w:rPr>
        <w:instrText xml:space="preserve">\* MERGEFORMAT </w:instrText>
      </w:r>
      <w:r w:rsidRPr="003F5D69">
        <w:rPr>
          <w:rFonts w:cs="Arial"/>
          <w:sz w:val="20"/>
          <w:szCs w:val="20"/>
        </w:rPr>
        <w:fldChar w:fldCharType="separate"/>
      </w:r>
      <w:r w:rsidRPr="003F5D69">
        <w:rPr>
          <w:rFonts w:cs="Arial"/>
          <w:sz w:val="20"/>
          <w:szCs w:val="20"/>
        </w:rPr>
        <w:fldChar w:fldCharType="end"/>
      </w:r>
    </w:p>
    <w:sectPr w:rsidSect="00B74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84776.B89D01C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Beels, Hannah</cp:lastModifiedBy>
  <cp:revision>3</cp:revision>
  <dcterms:created xsi:type="dcterms:W3CDTF">2022-05-18T16:51:00Z</dcterms:created>
  <dcterms:modified xsi:type="dcterms:W3CDTF">2022-05-18T17:06:00Z</dcterms:modified>
</cp:coreProperties>
</file>