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1st Annual</w:t>
      </w:r>
      <w:r w:rsidRPr="003F5D69" w:rsidR="005220D6">
        <w:rPr>
          <w:rFonts w:cs="Arial"/>
          <w:b/>
          <w:bCs/>
          <w:sz w:val="28"/>
          <w:szCs w:val="28"/>
        </w:rPr>
        <w:t xml:space="preserve"> Detroit Headache and Face Pain Symposium (Presented by Henry Ford Health) - 6/2/23</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6/2</w:t>
      </w:r>
      <w:r w:rsidRPr="003F5D69" w:rsidR="005220D6">
        <w:rPr>
          <w:rFonts w:cs="Arial"/>
          <w:b/>
          <w:noProof/>
          <w:sz w:val="28"/>
          <w:szCs w:val="28"/>
        </w:rPr>
        <w:t>/2023 8:00:00 AM</w:t>
      </w:r>
      <w:r w:rsidRPr="003F5D69" w:rsidR="00FE207D">
        <w:rPr>
          <w:rFonts w:cs="Arial"/>
          <w:b/>
          <w:noProof/>
          <w:sz w:val="28"/>
          <w:szCs w:val="28"/>
        </w:rPr>
        <w:t xml:space="preserve"> </w:t>
      </w:r>
      <w:r w:rsidRPr="003F5D69">
        <w:rPr>
          <w:rFonts w:cs="Arial"/>
          <w:b/>
          <w:noProof/>
          <w:sz w:val="28"/>
          <w:szCs w:val="28"/>
        </w:rPr>
        <w:t>Hybrid -</w:t>
      </w:r>
      <w:r w:rsidRPr="003F5D69">
        <w:rPr>
          <w:rFonts w:cs="Arial"/>
          <w:b/>
          <w:noProof/>
          <w:sz w:val="28"/>
          <w:szCs w:val="28"/>
        </w:rPr>
        <w:t xml:space="preserve"> HFH Buerki &amp; WebEx</w:t>
      </w:r>
    </w:p>
    <w:p w:rsidR="00B635C4" w:rsidRPr="003F5D69" w:rsidP="006A623D">
      <w:pPr>
        <w:spacing w:line="240" w:lineRule="auto"/>
        <w:rPr>
          <w:rFonts w:cs="Arial"/>
          <w:sz w:val="24"/>
        </w:rPr>
      </w:pPr>
      <w:r>
        <w:rPr>
          <w:rtl w:val="0"/>
        </w:rPr>
        <w:t>Past few years have been very exciting in the headache medicine field. There have been quite it a few new treatments approved lately for management of migraine headache. We have gathered some of the best experts in neurology, otolaryngology, and radiology to answer the most commonly encountered questions regarding headache disorder diagnosis and differential diagnosis and to discuss the latest research and data surrounding the treatment of headache disorders.</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Apply</w:t>
      </w:r>
      <w:r w:rsidRPr="003F5D69">
        <w:rPr>
          <w:rFonts w:cs="Arial"/>
        </w:rPr>
        <w:t xml:space="preserve"> knowledge of the diagnosis and differential diagnosis of headache disorders in clinical practice</w:t>
      </w:r>
    </w:p>
    <w:p w:rsidRPr="003F5D69" w:rsidP="006A623D">
      <w:pPr>
        <w:spacing w:line="240" w:lineRule="auto"/>
        <w:rPr>
          <w:rFonts w:cs="Arial"/>
        </w:rPr>
      </w:pPr>
      <w:r w:rsidRPr="003F5D69">
        <w:rPr>
          <w:rFonts w:cs="Arial"/>
        </w:rPr>
        <w:t>2 Apply knowledge of treatment of migraine in adults, including during pregnancy and breastfeeding in clinical practice</w:t>
      </w:r>
    </w:p>
    <w:p w:rsidR="00993B4D" w:rsidRPr="003F5D69" w:rsidP="006A623D">
      <w:pPr>
        <w:spacing w:line="240" w:lineRule="auto"/>
        <w:rPr>
          <w:rFonts w:cs="Arial"/>
          <w:color w:val="000000" w:themeColor="text1"/>
          <w:sz w:val="24"/>
          <w:szCs w:val="24"/>
        </w:rPr>
      </w:pPr>
      <w:r w:rsidRPr="003F5D69">
        <w:rPr>
          <w:rFonts w:cs="Arial"/>
        </w:rPr>
        <w:t>3 Providers will be able to apply up-to-date information in the care of patients with intracranial hypertension and intracranial hypotension, and refer them to centers with the capability to treat such cases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Emergency Medicine</w:t>
      </w:r>
      <w:r w:rsidRPr="003F5D69" w:rsidR="00BE6F87">
        <w:rPr>
          <w:rFonts w:cs="Arial"/>
        </w:rPr>
        <w:t>, Family Medicine, Internal Medicine, Neurology, Pain Medicine, Neuro-Ophthalmology</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Nicole Hammermeister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Ashhar Ali,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Dace Zvirbulis, MD, UCNS certified in Headache Medicine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Arafat Ali,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Poonam Bansal,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Shin C Beh, MD, FAAN, FAHS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Bureau-Pfizer|Royalties or Patent Beneficiary-Book Royalties: Victory Over Vestibular Migraine, The Migraine Mediterranean Diet, The Migraine Manual - 02/05/2023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Larry Charleston IV, MD, MSc, FAHS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Advisor-AbbVie|Advisor-Biohaven|Advisor-Haleon|Consulting Fee-Teva (Relationship has ended)|Advisor-LinPharma|Membership on Advisory Committees or Review Panels, Board Membership, etc.-Ctrl M Health (Relationship has ended)|Advisor-Amneal (Relationship has ended)|Advisor-Satsuma|Grant or research support-Amgen - 02/15/2023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R Craig,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Kendra Hamilton, MD-Resident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Angelos Katramados,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Horia Marin,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Megally,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- 12/30/2022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Gassan Shahin,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Aarushi Suneja,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- 02/28/2023</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7.00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