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36195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r:link="rId5">
                      <a:extLst>
                        <a:ext uri="{28A0092B-C50C-407E-A947-70E740481C1C}">
                          <a14:useLocalDpi xmlns:a14="http://schemas.microsoft.com/office/drawing/2010/main" val="0"/>
                        </a:ext>
                      </a:extLst>
                    </a:blip>
                    <a:srcRect/>
                    <a:stretch>
                      <a:fillRect/>
                    </a:stretch>
                  </pic:blipFill>
                  <pic:spPr bwMode="auto">
                    <a:xfrm>
                      <a:off x="0" y="0"/>
                      <a:ext cx="3622954" cy="324159"/>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noProof/>
          <w:sz w:val="28"/>
          <w:szCs w:val="28"/>
        </w:rPr>
        <w:t>4th Annual</w:t>
      </w:r>
      <w:r w:rsidRPr="003F5D69" w:rsidR="005220D6">
        <w:rPr>
          <w:rFonts w:cs="Arial"/>
          <w:b/>
          <w:bCs/>
          <w:sz w:val="28"/>
          <w:szCs w:val="28"/>
        </w:rPr>
        <w:t xml:space="preserve"> Sinus and Nasal Symposium (8/25/23)</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8/25</w:t>
      </w:r>
      <w:r w:rsidRPr="003F5D69" w:rsidR="005220D6">
        <w:rPr>
          <w:rFonts w:cs="Arial"/>
          <w:b/>
          <w:noProof/>
          <w:sz w:val="28"/>
          <w:szCs w:val="28"/>
        </w:rPr>
        <w:t>/2023 7:30:00 AM</w:t>
      </w:r>
      <w:r w:rsidRPr="003F5D69" w:rsidR="00FE207D">
        <w:rPr>
          <w:rFonts w:cs="Arial"/>
          <w:b/>
          <w:noProof/>
          <w:sz w:val="28"/>
          <w:szCs w:val="28"/>
        </w:rPr>
        <w:t xml:space="preserve"> </w:t>
      </w:r>
      <w:r w:rsidRPr="003F5D69">
        <w:rPr>
          <w:rFonts w:cs="Arial"/>
          <w:b/>
          <w:noProof/>
          <w:sz w:val="28"/>
          <w:szCs w:val="28"/>
        </w:rPr>
        <w:t>Hybrid -</w:t>
      </w:r>
      <w:r w:rsidRPr="003F5D69">
        <w:rPr>
          <w:rFonts w:cs="Arial"/>
          <w:b/>
          <w:noProof/>
          <w:sz w:val="28"/>
          <w:szCs w:val="28"/>
        </w:rPr>
        <w:t xml:space="preserve"> HFH E&amp;R 2055 &amp; WebEx</w:t>
      </w:r>
    </w:p>
    <w:p w:rsidR="00B635C4" w:rsidRPr="003F5D69" w:rsidP="006A623D">
      <w:pPr>
        <w:spacing w:line="240" w:lineRule="auto"/>
        <w:rPr>
          <w:rFonts w:cs="Arial"/>
          <w:sz w:val="24"/>
        </w:rPr>
      </w:pPr>
      <w:r>
        <w:rPr>
          <w:rtl w:val="0"/>
        </w:rPr>
        <w:t>The Henry Ford Sinus &amp; Nasal Symposium is a one-day CME event designed for any physician, advanced practice practitioner, trainee or medical student who treats surgical and nonsurgical disorders of the nose and sinuses. World-renowned local and national faculty will present on a variety of topics in this field. There will also be expert panels focusing on typical and difficult patient case scenarios.</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noProof/>
          <w:sz w:val="24"/>
          <w:szCs w:val="24"/>
        </w:rPr>
        <w:t>1 Diagnosis</w:t>
      </w:r>
      <w:r w:rsidRPr="003F5D69">
        <w:rPr>
          <w:rFonts w:cs="Arial"/>
        </w:rPr>
        <w:t xml:space="preserve"> and management of the crooked nose, nasal valve disorders and nasal obstruction in the setting of previous sinonasal surgery</w:t>
      </w:r>
    </w:p>
    <w:p w:rsidRPr="003F5D69" w:rsidP="006A623D">
      <w:pPr>
        <w:spacing w:line="240" w:lineRule="auto"/>
        <w:rPr>
          <w:rFonts w:cs="Arial"/>
        </w:rPr>
      </w:pPr>
      <w:r w:rsidRPr="003F5D69">
        <w:rPr>
          <w:rFonts w:cs="Arial"/>
        </w:rPr>
        <w:t>2 Management of complex caudal nasalseptal deviations and disorders of the inferior turbinates</w:t>
      </w:r>
    </w:p>
    <w:p w:rsidRPr="003F5D69" w:rsidP="006A623D">
      <w:pPr>
        <w:spacing w:line="240" w:lineRule="auto"/>
        <w:rPr>
          <w:rFonts w:cs="Arial"/>
        </w:rPr>
      </w:pPr>
      <w:r w:rsidRPr="003F5D69">
        <w:rPr>
          <w:rFonts w:cs="Arial"/>
        </w:rPr>
        <w:t>3 Diagnosis and management of complex sinus disorders including recurrent acute sinusitis, chronic sinusitis and odontogenic sinusitis</w:t>
      </w:r>
    </w:p>
    <w:p w:rsidR="00993B4D" w:rsidRPr="003F5D69" w:rsidP="006A623D">
      <w:pPr>
        <w:spacing w:line="240" w:lineRule="auto"/>
        <w:rPr>
          <w:rFonts w:cs="Arial"/>
          <w:color w:val="000000" w:themeColor="text1"/>
          <w:sz w:val="24"/>
          <w:szCs w:val="24"/>
        </w:rPr>
      </w:pPr>
      <w:r w:rsidRPr="003F5D69">
        <w:rPr>
          <w:rFonts w:cs="Arial"/>
        </w:rPr>
        <w:t>4 Overview of selecting the proper type of sinus surgery for your patient</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noProof/>
        </w:rPr>
        <w:t>Otolaryngology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Tami O'connor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Craig,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Deeb,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Compton,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Jacob Eide,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Garcia-Rodriguez,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Amarbir Gill,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Vijay Ramakrishnan,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Fee-Medtronic|Consulting Fee-MicroGen Dx - 04/21/2023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Amrita Ray,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Succar,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Amar C Suryadevara,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- 05/14/2023</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CC477A" w:rsidRPr="003F5D69" w:rsidP="00CC477A">
      <w:pPr>
        <w:spacing w:line="240" w:lineRule="auto"/>
        <w:rPr>
          <w:rFonts w:cs="Arial"/>
          <w:sz w:val="20"/>
          <w:szCs w:val="20"/>
        </w:rPr>
      </w:pPr>
      <w:r w:rsidRPr="003F5D69">
        <w:rPr>
          <w:rFonts w:cs="Arial"/>
          <w:b/>
          <w:bCs/>
          <w:sz w:val="20"/>
          <w:szCs w:val="20"/>
        </w:rPr>
        <w:t xml:space="preserve">ACCREDITATION STATEMENT: </w:t>
      </w:r>
      <w:r w:rsidRPr="003F5D69" w:rsidR="00053C8D">
        <w:rPr>
          <w:rFonts w:cs="Arial"/>
          <w:b/>
          <w:bCs/>
          <w:sz w:val="20"/>
          <w:szCs w:val="20"/>
        </w:rPr>
        <w:t>Henry Ford Health System</w:t>
      </w:r>
      <w:r w:rsidRPr="003F5D69">
        <w:rPr>
          <w:rFonts w:cs="Arial"/>
          <w:sz w:val="20"/>
          <w:szCs w:val="20"/>
        </w:rPr>
        <w:t xml:space="preserve"> is accredited by the Accreditation Council for Continuing Medical Education (ACCME) to provide continuing medical education for physicians.</w:t>
      </w:r>
    </w:p>
    <w:p w:rsidR="00993B4D" w:rsidRPr="003F5D69" w:rsidP="003B6C7B">
      <w:pPr>
        <w:spacing w:line="240" w:lineRule="auto"/>
        <w:rPr>
          <w:rFonts w:cs="Arial"/>
          <w:sz w:val="20"/>
          <w:szCs w:val="20"/>
        </w:rPr>
      </w:pPr>
      <w:r w:rsidRPr="003F5D69">
        <w:rPr>
          <w:rFonts w:cs="Arial"/>
          <w:b/>
          <w:bCs/>
          <w:sz w:val="20"/>
          <w:szCs w:val="20"/>
        </w:rPr>
        <w:t>DESIGNATION STATEMENT:</w:t>
      </w:r>
      <w:r w:rsidRPr="003F5D69">
        <w:rPr>
          <w:b/>
          <w:bCs/>
          <w:sz w:val="20"/>
          <w:szCs w:val="20"/>
        </w:rPr>
        <w:t xml:space="preserve"> </w:t>
      </w:r>
      <w:r w:rsidRPr="003F5D69" w:rsidR="00903F8E">
        <w:rPr>
          <w:rFonts w:cs="Arial"/>
          <w:b/>
          <w:bCs/>
          <w:sz w:val="20"/>
          <w:szCs w:val="20"/>
        </w:rPr>
        <w:t>Henry Ford Health System</w:t>
      </w:r>
      <w:r w:rsidRPr="003F5D69" w:rsidR="00CC477A">
        <w:rPr>
          <w:rFonts w:cs="Arial"/>
          <w:sz w:val="20"/>
          <w:szCs w:val="20"/>
        </w:rPr>
        <w:t xml:space="preserve"> </w:t>
      </w:r>
      <w:r w:rsidRPr="003F5D69">
        <w:rPr>
          <w:rFonts w:cs="Arial"/>
          <w:sz w:val="20"/>
          <w:szCs w:val="20"/>
        </w:rPr>
        <w:t xml:space="preserve">designates this educational activity for a maximum of </w:t>
      </w:r>
      <w:r w:rsidRPr="003F5D69" w:rsidR="00E04B48">
        <w:rPr>
          <w:rFonts w:cs="Arial"/>
          <w:noProof/>
          <w:sz w:val="20"/>
          <w:szCs w:val="20"/>
        </w:rPr>
        <w:t>6.00</w:t>
      </w:r>
      <w:r w:rsidRPr="003F5D69">
        <w:rPr>
          <w:rFonts w:cs="Arial"/>
          <w:sz w:val="20"/>
          <w:szCs w:val="20"/>
        </w:rPr>
        <w:t xml:space="preserve"> AMA PRA Category 1 Credit</w:t>
      </w:r>
      <w:r w:rsidRPr="003F5D69" w:rsidR="00877E7B">
        <w:rPr>
          <w:rFonts w:cs="Arial"/>
          <w:sz w:val="20"/>
          <w:szCs w:val="20"/>
        </w:rPr>
        <w:t>(s)</w:t>
      </w:r>
      <w:r w:rsidRPr="003F5D69" w:rsidR="00053C8D">
        <w:rPr>
          <w:rFonts w:cs="Arial"/>
          <w:sz w:val="20"/>
          <w:szCs w:val="20"/>
        </w:rPr>
        <w:t>™</w:t>
      </w:r>
      <w:r w:rsidRPr="003F5D69">
        <w:rPr>
          <w:rFonts w:cs="Arial"/>
          <w:sz w:val="20"/>
          <w:szCs w:val="20"/>
        </w:rPr>
        <w:t>. Physicians should only claim credit commensurate with the extent of their participation in the activity.</w:t>
      </w:r>
    </w:p>
    <w:p w:rsidR="003E5D6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Pr="003F5D69" w:rsidR="007D5D04">
        <w:rPr>
          <w:rFonts w:cs="Arial"/>
          <w:sz w:val="20"/>
          <w:szCs w:val="20"/>
        </w:rPr>
        <w:t>24</w:t>
      </w:r>
      <w:r w:rsidRPr="003F5D69">
        <w:rPr>
          <w:rFonts w:cs="Arial"/>
          <w:sz w:val="20"/>
          <w:szCs w:val="20"/>
        </w:rPr>
        <w:t xml:space="preserve"> months and/or any non-FDA approved use of a drug or a device that is included in the presentation.</w:t>
      </w:r>
      <w:r w:rsidRPr="003F5D69" w:rsidR="007D5D04">
        <w:rPr>
          <w:rFonts w:cs="Arial"/>
          <w:sz w:val="20"/>
          <w:szCs w:val="20"/>
        </w:rPr>
        <w:t xml:space="preserve"> All relevant financial relationships have been mitigated. </w:t>
      </w:r>
    </w:p>
    <w:p w:rsidR="00375873" w:rsidRPr="003F5D69" w:rsidP="006A623D">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3F5D69" w:rsidR="00B740AA">
        <w:rPr>
          <w:rFonts w:cs="Arial"/>
          <w:sz w:val="20"/>
          <w:szCs w:val="20"/>
        </w:rPr>
        <w:t>Henry Ford Health System Office of Continu</w:t>
      </w:r>
      <w:r w:rsidRPr="003F5D69" w:rsidR="00F42D99">
        <w:rPr>
          <w:rFonts w:cs="Arial"/>
          <w:sz w:val="20"/>
          <w:szCs w:val="20"/>
        </w:rPr>
        <w:t xml:space="preserve">ing Medical Education is committed to ensuring that its programs, services, </w:t>
      </w:r>
      <w:r w:rsidRPr="003F5D69" w:rsidR="00F42D99">
        <w:rPr>
          <w:rFonts w:cs="Arial"/>
          <w:sz w:val="20"/>
          <w:szCs w:val="20"/>
        </w:rPr>
        <w:t>goods</w:t>
      </w:r>
      <w:r w:rsidRPr="003F5D69" w:rsidR="00F42D99">
        <w:rPr>
          <w:rFonts w:cs="Arial"/>
          <w:sz w:val="20"/>
          <w:szCs w:val="20"/>
        </w:rPr>
        <w:t xml:space="preserve">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993B4D" w:rsidRPr="003F5D69" w:rsidP="006A623D">
      <w:pPr>
        <w:spacing w:line="240" w:lineRule="auto"/>
        <w:rPr>
          <w:rFonts w:cs="Arial"/>
          <w:sz w:val="20"/>
          <w:szCs w:val="20"/>
        </w:rPr>
      </w:pPr>
      <w:r w:rsidRPr="003F5D69">
        <w:rPr>
          <w:rFonts w:cs="Arial"/>
          <w:sz w:val="20"/>
          <w:szCs w:val="20"/>
        </w:rPr>
        <w:fldChar w:fldCharType="begin"/>
      </w:r>
      <w:r w:rsidRPr="003F5D69">
        <w:rPr>
          <w:rFonts w:cs="Arial"/>
          <w:sz w:val="20"/>
          <w:szCs w:val="20"/>
        </w:rPr>
        <w:instrText xml:space="preserve"> IF  </w:instrText>
      </w:r>
      <w:r w:rsidRPr="003F5D69" w:rsidR="00781A36">
        <w:rPr>
          <w:rFonts w:cs="Arial"/>
          <w:sz w:val="20"/>
          <w:szCs w:val="20"/>
        </w:rPr>
        <w:instrText>"</w:instrText>
      </w:r>
      <w:r w:rsidRPr="003F5D69" w:rsidR="00781A36">
        <w:rPr>
          <w:rFonts w:cs="Arial"/>
          <w:sz w:val="20"/>
          <w:szCs w:val="20"/>
        </w:rPr>
        <w:instrText>"</w:instrText>
      </w:r>
      <w:r w:rsidRPr="003F5D69" w:rsidR="00781A36">
        <w:rPr>
          <w:rFonts w:cs="Arial"/>
          <w:sz w:val="20"/>
          <w:szCs w:val="20"/>
        </w:rPr>
        <w:instrText xml:space="preserve"> &lt;&gt; "" "If you have questions, please email </w:instrText>
      </w:r>
      <w:r w:rsidRPr="003F5D69" w:rsidR="00781A36">
        <w:rPr>
          <w:rFonts w:cs="Arial"/>
          <w:sz w:val="20"/>
          <w:szCs w:val="20"/>
        </w:rPr>
        <w:fldChar w:fldCharType="begin"/>
      </w:r>
      <w:r w:rsidRPr="003F5D69" w:rsidR="00781A36">
        <w:rPr>
          <w:rFonts w:cs="Arial"/>
          <w:sz w:val="20"/>
          <w:szCs w:val="20"/>
        </w:rPr>
        <w:instrText xml:space="preserve"> MERGEFIELD Coordinator \* MERGEFORMAT </w:instrText>
      </w:r>
      <w:r w:rsidRPr="003F5D69" w:rsidR="00781A36">
        <w:rPr>
          <w:rFonts w:cs="Arial"/>
          <w:sz w:val="20"/>
          <w:szCs w:val="20"/>
        </w:rPr>
        <w:fldChar w:fldCharType="separate"/>
      </w:r>
      <w:r w:rsidRPr="003F5D69" w:rsidR="00781A36">
        <w:rPr>
          <w:rFonts w:cs="Arial"/>
          <w:noProof/>
          <w:sz w:val="20"/>
          <w:szCs w:val="20"/>
        </w:rPr>
        <w:instrText>«Coordinator»</w:instrText>
      </w:r>
      <w:r w:rsidRPr="003F5D69" w:rsidR="00781A36">
        <w:rPr>
          <w:rFonts w:cs="Arial"/>
          <w:sz w:val="20"/>
          <w:szCs w:val="20"/>
        </w:rPr>
        <w:fldChar w:fldCharType="end"/>
      </w:r>
      <w:r w:rsidRPr="003F5D69" w:rsidR="00781A36">
        <w:rPr>
          <w:rFonts w:cs="Arial"/>
          <w:sz w:val="20"/>
          <w:szCs w:val="20"/>
        </w:rPr>
        <w:instrText xml:space="preserve"> at </w:instrText>
      </w:r>
      <w:r w:rsidRPr="003F5D69" w:rsidR="00781A36">
        <w:rPr>
          <w:rFonts w:cs="Arial"/>
          <w:sz w:val="20"/>
          <w:szCs w:val="20"/>
        </w:rPr>
        <w:fldChar w:fldCharType="begin"/>
      </w:r>
      <w:r w:rsidRPr="003F5D69" w:rsidR="00781A36">
        <w:rPr>
          <w:rFonts w:cs="Arial"/>
          <w:sz w:val="20"/>
          <w:szCs w:val="20"/>
        </w:rPr>
        <w:instrText xml:space="preserve"> MERGEFIELD CoordinatorEmail \* MERGEFORMAT </w:instrText>
      </w:r>
      <w:r w:rsidRPr="003F5D69" w:rsidR="00781A36">
        <w:rPr>
          <w:rFonts w:cs="Arial"/>
          <w:sz w:val="20"/>
          <w:szCs w:val="20"/>
        </w:rPr>
        <w:fldChar w:fldCharType="separate"/>
      </w:r>
      <w:r w:rsidRPr="003F5D69" w:rsidR="00781A36">
        <w:rPr>
          <w:rFonts w:cs="Arial"/>
          <w:noProof/>
          <w:sz w:val="20"/>
          <w:szCs w:val="20"/>
        </w:rPr>
        <w:instrText>«CoordinatorEmail»</w:instrText>
      </w:r>
      <w:r w:rsidRPr="003F5D69" w:rsidR="00781A36">
        <w:rPr>
          <w:rFonts w:cs="Arial"/>
          <w:sz w:val="20"/>
          <w:szCs w:val="20"/>
        </w:rPr>
        <w:fldChar w:fldCharType="end"/>
      </w:r>
      <w:r w:rsidRPr="003F5D69" w:rsidR="00781A36">
        <w:rPr>
          <w:rFonts w:cs="Arial"/>
          <w:sz w:val="20"/>
          <w:szCs w:val="20"/>
        </w:rPr>
        <w:instrText xml:space="preserve">." "" </w:instrText>
      </w:r>
      <w:r w:rsidRPr="003F5D69">
        <w:rPr>
          <w:rFonts w:cs="Arial"/>
          <w:sz w:val="20"/>
          <w:szCs w:val="20"/>
        </w:rPr>
        <w:instrText xml:space="preserve">\* MERGEFORMAT </w:instrText>
      </w:r>
      <w:r w:rsidRPr="003F5D69">
        <w:rPr>
          <w:rFonts w:cs="Arial"/>
          <w:sz w:val="20"/>
          <w:szCs w:val="20"/>
        </w:rPr>
        <w:fldChar w:fldCharType="separate"/>
      </w:r>
      <w:r w:rsidRPr="003F5D69">
        <w:rPr>
          <w:rFonts w:cs="Arial"/>
          <w:sz w:val="20"/>
          <w:szCs w:val="20"/>
        </w:rPr>
        <w:fldChar w:fldCharType="end"/>
      </w:r>
    </w:p>
    <w:sectPr w:rsidSect="00B747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84776.B89D01C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Beels, Hannah</cp:lastModifiedBy>
  <cp:revision>3</cp:revision>
  <dcterms:created xsi:type="dcterms:W3CDTF">2022-05-18T16:51:00Z</dcterms:created>
  <dcterms:modified xsi:type="dcterms:W3CDTF">2022-05-18T17:06:00Z</dcterms:modified>
</cp:coreProperties>
</file>