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Multidisciplinary Reviews in Malignant Hematology - Multiple Myeloma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09/20/2024 7:30 AM</w:t>
      </w:r>
      <w:r w:rsidRPr="003F5D69" w:rsidR="00FE207D">
        <w:rPr>
          <w:rFonts w:cs="Arial"/>
          <w:b/>
          <w:noProof/>
          <w:sz w:val="28"/>
          <w:szCs w:val="28"/>
        </w:rPr>
        <w:t xml:space="preserve"> </w:t>
      </w:r>
      <w:r w:rsidRPr="003F5D69">
        <w:rPr>
          <w:rFonts w:cs="Arial"/>
          <w:b/>
          <w:noProof/>
          <w:sz w:val="28"/>
          <w:szCs w:val="28"/>
        </w:rPr>
        <w:t>OFP Gilmour Center</w:t>
      </w:r>
    </w:p>
    <w:p w:rsidR="00B635C4" w:rsidRPr="003F5D69" w:rsidP="006A623D">
      <w:pPr>
        <w:spacing w:line="240" w:lineRule="auto"/>
        <w:rPr>
          <w:rFonts w:cs="Arial"/>
          <w:sz w:val="24"/>
        </w:rPr>
      </w:pPr>
      <w:r>
        <w:rPr>
          <w:rtl w:val="0"/>
        </w:rPr>
        <w:t xml:space="preserve">The field of Plasma Cell Disorders (Multiple Myeloma), its diagnosis, and multidisciplinary management is a constantly evolving field. Over the recent past we have witnessed how an enhanced classification system has helped us better assess disease biology/function for earlier therapeutic intervention, while a deeper understanding of the underlying disease mechanisms has in turn informed us of the ways in which we can devise management strategies using traditional, targeted, immunomodulatory, and cellular therapies. This update is intended to enhance our understanding of the mechanisms behind the development and progression of plasma cell disorders, in particular multiple myeloma, the ways in which they are now being treated, their resistance pathways, and the ever-increasing novel management concepts being tested in the lab and clinic. The hope is that we can come away from this conference with a better understanding of these disorders and use this knowledge to both further the field and better help in the care of our patients.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the morphologic and cytogenetic evaluation of Multiple Myeloma</w:t>
      </w:r>
    </w:p>
    <w:p w:rsidRPr="003F5D69" w:rsidP="006A623D">
      <w:pPr>
        <w:spacing w:line="240" w:lineRule="auto"/>
        <w:rPr>
          <w:rFonts w:cs="Arial"/>
        </w:rPr>
      </w:pPr>
      <w:r w:rsidRPr="003F5D69">
        <w:rPr>
          <w:rFonts w:cs="Arial"/>
        </w:rPr>
        <w:t>2 Evaluate multi-modality management of plasmacytoma, as well as newly diagnosed and relapsed multiple myeloma.</w:t>
      </w:r>
    </w:p>
    <w:p w:rsidRPr="003F5D69" w:rsidP="006A623D">
      <w:pPr>
        <w:spacing w:line="240" w:lineRule="auto"/>
        <w:rPr>
          <w:rFonts w:cs="Arial"/>
        </w:rPr>
      </w:pPr>
      <w:r w:rsidRPr="003F5D69">
        <w:rPr>
          <w:rFonts w:cs="Arial"/>
        </w:rPr>
        <w:t>3 Assess the sequencing of T-cell directed therapy in Multiple Myeloma</w:t>
      </w:r>
    </w:p>
    <w:p w:rsidRPr="003F5D69" w:rsidP="006A623D">
      <w:pPr>
        <w:spacing w:line="240" w:lineRule="auto"/>
        <w:rPr>
          <w:rFonts w:cs="Arial"/>
        </w:rPr>
      </w:pPr>
      <w:r w:rsidRPr="003F5D69">
        <w:rPr>
          <w:rFonts w:cs="Arial"/>
        </w:rPr>
        <w:t>4 Conceptualize how newer treatment modalities might modify standards of care in the near future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Hematology / Oncology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Mira M Shah,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Kuriakose,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Advisor-CSL Behring|Advisor-Pfizer|Advisor-Astrazeneca|Advisor-Sanofi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Vrushali Dabak,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Edward Peres,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M Shaw,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Kedar V Inamdar,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research)-Beckman Coulter Inc - 07/17/2024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Shatha Farhan,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Olena Kis,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Jawad Sheqwara,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Advisor-Pfizer|Advisor-Astrazeneca|Advisor-Janssen|Advisor-Incyte|Speakers Bureau-Seagen (Relationship has ended)|Honoraria-cardinal health|Honoraria-Aptitude|Honoraria-curio sciences|Honoraria-targeted oncology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Juan Gomez-Gelvez,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Alicia Bias, Bachelors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Kisha McPherson, MHSA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Wei Zhao, MD-Fellow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Markie Zimmer,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Morie Gertz,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Fee-AbbVie - 06/13/2024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5.00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Alicia Bias at abias1@hfhs.org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Alicia Bias at abias1@hfhs.org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Alicia Bias at abias1@hfhs.org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Alicia Bias at abias1@hfhs.org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