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APP MICU Lecture Series - Enduring Material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08/08/2024 12:30 PM</w:t>
      </w:r>
      <w:r w:rsidRPr="003F5D69" w:rsidR="00FE207D">
        <w:rPr>
          <w:rFonts w:cs="Arial"/>
          <w:b/>
          <w:noProof/>
          <w:sz w:val="28"/>
          <w:szCs w:val="28"/>
        </w:rPr>
        <w:t xml:space="preserve"> </w:t>
      </w:r>
      <w:r w:rsidRPr="003F5D69">
        <w:rPr>
          <w:rFonts w:cs="Arial"/>
          <w:b/>
          <w:noProof/>
          <w:sz w:val="28"/>
          <w:szCs w:val="28"/>
        </w:rPr>
        <w:t>HFH - Detroit</w:t>
      </w:r>
    </w:p>
    <w:p w:rsidR="00B635C4" w:rsidRPr="003F5D69" w:rsidP="006A623D">
      <w:pPr>
        <w:spacing w:line="240" w:lineRule="auto"/>
        <w:rPr>
          <w:rFonts w:cs="Arial"/>
          <w:sz w:val="24"/>
        </w:rPr>
      </w:pPr>
      <w:r>
        <w:rPr>
          <w:rtl w:val="0"/>
        </w:rPr>
        <w:t xml:space="preserve">A lecture series in grand round format consisting of monthly lectures on a variety of pertinent clinical presentations of patients in the MICU. Each lecture will last approximately one hour in duration. The main objective for each lecture is to enhance the practice of the MICU APPs at Henry Ford Main, providing ongoing education on relevant topics by staff with expertise in each topic.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Understand methods and indications for neuroprognostication post-cardiac arrest, guiding work-up and treatment for patient admitted to the MICU after cardiac arrest </w:t>
      </w:r>
    </w:p>
    <w:p w:rsidRPr="003F5D69" w:rsidP="006A623D">
      <w:pPr>
        <w:spacing w:line="240" w:lineRule="auto"/>
        <w:rPr>
          <w:rFonts w:cs="Arial"/>
        </w:rPr>
      </w:pPr>
      <w:r w:rsidRPr="003F5D69">
        <w:rPr>
          <w:rFonts w:cs="Arial"/>
        </w:rPr>
        <w:t xml:space="preserve">2 Identify important considerations for management of post-lung transplant patients and understand indications and contraindications for transplant work-up.  </w:t>
      </w:r>
    </w:p>
    <w:p w:rsidRPr="003F5D69" w:rsidP="006A623D">
      <w:pPr>
        <w:spacing w:line="240" w:lineRule="auto"/>
        <w:rPr>
          <w:rFonts w:cs="Arial"/>
        </w:rPr>
      </w:pPr>
      <w:r w:rsidRPr="003F5D69">
        <w:rPr>
          <w:rFonts w:cs="Arial"/>
        </w:rPr>
        <w:t xml:space="preserve">3 Identify signs and symptoms of endocrine emergencies in the MICU and understand appropriate diagnostic work-up and acute treatment of various conditions </w:t>
      </w:r>
    </w:p>
    <w:p w:rsidRPr="003F5D69" w:rsidP="006A623D">
      <w:pPr>
        <w:spacing w:line="240" w:lineRule="auto"/>
        <w:rPr>
          <w:rFonts w:cs="Arial"/>
        </w:rPr>
      </w:pPr>
    </w:p>
    <w:p w:rsidRPr="003F5D69" w:rsidP="006A623D">
      <w:pPr>
        <w:spacing w:line="240" w:lineRule="auto"/>
        <w:rPr>
          <w:rFonts w:cs="Arial"/>
        </w:rPr>
      </w:pPr>
      <w:r w:rsidRPr="003F5D69">
        <w:rPr>
          <w:rFonts w:cs="Arial"/>
        </w:rPr>
        <w:t xml:space="preserve">4 Explore the indications and services provided by the Palliative care team, identify areas of collaboration and opportunity for improving patient care between the MICU and the Palliative care team </w:t>
      </w:r>
    </w:p>
    <w:p w:rsidRPr="003F5D69" w:rsidP="006A623D">
      <w:pPr>
        <w:spacing w:line="240" w:lineRule="auto"/>
        <w:rPr>
          <w:rFonts w:cs="Arial"/>
        </w:rPr>
      </w:pPr>
    </w:p>
    <w:p w:rsidRPr="003F5D69" w:rsidP="006A623D">
      <w:pPr>
        <w:spacing w:line="240" w:lineRule="auto"/>
        <w:rPr>
          <w:rFonts w:cs="Arial"/>
        </w:rPr>
      </w:pPr>
      <w:r w:rsidRPr="003F5D69">
        <w:rPr>
          <w:rFonts w:cs="Arial"/>
        </w:rPr>
        <w:t xml:space="preserve">5 Differentiate etiology of severe hyponatremia, risks associated and appropriate treatment in the MICU.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Icu</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Osentoski,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Jenna Buchman,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Aseel N Yaseen,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Kaitlin Olexsey,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Stefani Thompson,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Samaniego Izurieta,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1.00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Madison Osentoski at MOSENTO1@hfhs.org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Madison Osentoski at MOSENTO1@hfhs.org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Madison Osentoski at MOSENTO1@hfhs.org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Madison Osentoski at MOSENTO1@hfhs.org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