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12th Annual Multidisciplinary Head and Neck Cancer Symposium</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04/25/2025 7:30 AM</w:t>
      </w:r>
      <w:r w:rsidRPr="003F5D69" w:rsidR="00FE207D">
        <w:rPr>
          <w:rFonts w:cs="Arial"/>
          <w:b/>
          <w:noProof/>
          <w:sz w:val="28"/>
          <w:szCs w:val="28"/>
        </w:rPr>
        <w:t xml:space="preserve"> </w:t>
      </w:r>
      <w:r w:rsidRPr="003F5D69">
        <w:rPr>
          <w:rFonts w:cs="Arial"/>
          <w:b/>
          <w:noProof/>
          <w:sz w:val="28"/>
          <w:szCs w:val="28"/>
        </w:rPr>
        <w:t>Detroit Athletic Club</w:t>
      </w:r>
    </w:p>
    <w:p w:rsidR="00B635C4" w:rsidRPr="003F5D69" w:rsidP="006A623D">
      <w:pPr>
        <w:spacing w:line="240" w:lineRule="auto"/>
        <w:rPr>
          <w:rFonts w:cs="Arial"/>
          <w:sz w:val="24"/>
        </w:rPr>
      </w:pPr>
      <w:r>
        <w:rPr>
          <w:rtl w:val="0"/>
        </w:rPr>
        <w:t>• To educate and improve head and neck cancer care delivery. • To update providers on latest advances, review guidelines, introduce innovations in head and neck cancer care. • To emphasize and highlight the importance of Speech/swallow therapy, Nutrition and Psychology involvement in head and neck cancer treatment. • To update providers on latest advances, review guidelines, introduce innovations in oropharyngeal and oral cavity cancer management.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Review and discuss the components of a multidisciplinary care team and the benefits of this model of cancer care </w:t>
      </w:r>
    </w:p>
    <w:p w:rsidRPr="003F5D69" w:rsidP="006A623D">
      <w:pPr>
        <w:spacing w:line="240" w:lineRule="auto"/>
        <w:rPr>
          <w:rFonts w:cs="Arial"/>
        </w:rPr>
      </w:pPr>
      <w:r w:rsidRPr="003F5D69">
        <w:rPr>
          <w:rFonts w:cs="Arial"/>
        </w:rPr>
        <w:t>2 Review and discuss the literature regarding treatment modalities for oral cavity and oropharyngeal cancers</w:t>
      </w:r>
    </w:p>
    <w:p w:rsidRPr="003F5D69" w:rsidP="006A623D">
      <w:pPr>
        <w:spacing w:line="240" w:lineRule="auto"/>
        <w:rPr>
          <w:rFonts w:cs="Arial"/>
        </w:rPr>
      </w:pPr>
      <w:r w:rsidRPr="003F5D69">
        <w:rPr>
          <w:rFonts w:cs="Arial"/>
        </w:rPr>
        <w:t>3 Review and discuss the capabilities and drawbacks of ctDNA, ''liquid biopsies,'' etc. in the diagnosis and surveillence of head/neck cancers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Otolaryngology, Radiation Oncology, Hematology / Oncology, Head And Neck Microvascular Surgery Fellowship, Oral Surgery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Farzan Siddiqui,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etc.-Varian Noona Medical Advisory Board|Grant or research support-Varian Medical Systems Inc|Speakers Bureau-Varian Clinical School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Suhael Momin,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Wilkins,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Samantha Tam,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support-Genentech (Relationship has ended)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Rushil R Dang, DMD,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Jake Sims,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Clayton,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Carlos A Ramirez, MD, DDS,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Fee-Aroa Biosurgery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Vasu Divi,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Fee-Regeneron|Grant or research support-Genentech (Relationship has ended)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 Skinner,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