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 New Provider 3/5/25 - 3/6/25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03/05/2025 7:45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learn and practice various illness presentations in children, including cardiac arrest.</w:t>
      </w:r>
    </w:p>
    <w:p w:rsidRPr="003F5D69" w:rsidP="006A623D">
      <w:pPr>
        <w:spacing w:line="240" w:lineRule="auto"/>
        <w:rPr>
          <w:rFonts w:cs="Arial"/>
        </w:rPr>
      </w:pPr>
      <w:r w:rsidRPr="003F5D69">
        <w:rPr>
          <w:rFonts w:cs="Arial"/>
        </w:rPr>
        <w:t xml:space="preserve">3 To practice airway and vascular access skills as well as cardiopulmonary resuscitation.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Miguel,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