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1st Annual Family Medicine Introduction to Lifestyle, Integrative, Functional Medicine</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02/28/2025 6:30 PM</w:t>
      </w:r>
      <w:r w:rsidRPr="003F5D69" w:rsidR="00FE207D">
        <w:rPr>
          <w:rFonts w:cs="Arial"/>
          <w:b/>
          <w:noProof/>
          <w:sz w:val="28"/>
          <w:szCs w:val="28"/>
        </w:rPr>
        <w:t xml:space="preserve"> </w:t>
      </w:r>
      <w:r w:rsidRPr="003F5D69">
        <w:rPr>
          <w:rFonts w:cs="Arial"/>
          <w:b/>
          <w:noProof/>
          <w:sz w:val="28"/>
          <w:szCs w:val="28"/>
        </w:rPr>
        <w:t>Online</w:t>
      </w:r>
    </w:p>
    <w:p w:rsidR="00B635C4" w:rsidRPr="003F5D69" w:rsidP="006A623D">
      <w:pPr>
        <w:spacing w:line="240" w:lineRule="auto"/>
        <w:rPr>
          <w:rFonts w:cs="Arial"/>
          <w:sz w:val="24"/>
        </w:rPr>
      </w:pPr>
      <w:r>
        <w:rPr>
          <w:rtl w:val="0"/>
        </w:rPr>
        <w:t>First Annual Family Medicine Department CME Event featuring speakers from the Lifestyle, Integrative, Functional Medicine Department. This panel of speakers will be sharing wellness education, recipes and other wellness processes. Learners will be provided in depth information regarding lifestyle medicine as a medical approach utilizing evidence-based lifestyle interventions in PC daily practice.</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Discuss lifestyle medicine as a medical approach utilizing evidence based lifestyle interventions in PC daily practice</w:t>
      </w:r>
    </w:p>
    <w:p w:rsidRPr="003F5D69" w:rsidP="006A623D">
      <w:pPr>
        <w:spacing w:line="240" w:lineRule="auto"/>
        <w:rPr>
          <w:rFonts w:cs="Arial"/>
        </w:rPr>
      </w:pPr>
      <w:r w:rsidRPr="003F5D69">
        <w:rPr>
          <w:rFonts w:cs="Arial"/>
        </w:rPr>
        <w:t xml:space="preserve">2 Discuss integrative medicine as a patient centered approach to patient pathways that combines conventional and integrative complimentary therapies.  </w:t>
      </w:r>
    </w:p>
    <w:p w:rsidRPr="003F5D69" w:rsidP="006A623D">
      <w:pPr>
        <w:spacing w:line="240" w:lineRule="auto"/>
        <w:rPr>
          <w:rFonts w:cs="Arial"/>
        </w:rPr>
      </w:pPr>
      <w:r w:rsidRPr="003F5D69">
        <w:rPr>
          <w:rFonts w:cs="Arial"/>
        </w:rPr>
        <w:t>3 Discuss and define functional medicine as a systems biology-based approach that focuses on identifying and addressing the CORE causes of disease and inflammation.</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Family Medicine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Margaret E Swenor,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Tamara Hemovich, Business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Aarthi Chandarana,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Miller,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White Perkins,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support-Genentech|Grant or research support-Lilly - 12/20/2024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Zeyiad Elias, Other, LAc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 Eisman, DO, DO,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Mehmandoost-Gauthier, DAOM , Doctor of Acupuncture and Oriental Medicine (DAOM)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- 01/08/2025</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0.75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