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6th Annual Sinus and Nasal Symposium (9/5/25)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09/05/2025 7:30 AM</w:t>
      </w:r>
      <w:r w:rsidRPr="003F5D69" w:rsidR="00FE207D">
        <w:rPr>
          <w:rFonts w:cs="Arial"/>
          <w:b/>
          <w:noProof/>
          <w:sz w:val="28"/>
          <w:szCs w:val="28"/>
        </w:rPr>
        <w:t xml:space="preserve"> </w:t>
      </w:r>
      <w:r w:rsidRPr="003F5D69">
        <w:rPr>
          <w:rFonts w:cs="Arial"/>
          <w:b/>
          <w:noProof/>
          <w:sz w:val="28"/>
          <w:szCs w:val="28"/>
        </w:rPr>
        <w:t>Hybrid - HFH - Detroit - E&amp;R 2055 &amp; WebEx</w:t>
      </w:r>
    </w:p>
    <w:p w:rsidR="00B635C4" w:rsidRPr="003F5D69" w:rsidP="006A623D">
      <w:pPr>
        <w:spacing w:line="240" w:lineRule="auto"/>
        <w:rPr>
          <w:rFonts w:cs="Arial"/>
          <w:sz w:val="24"/>
        </w:rPr>
      </w:pPr>
      <w:r>
        <w:rPr>
          <w:rtl w:val="0"/>
        </w:rPr>
        <w:t>The Henry Ford Sinus &amp; Nasal Symposium is a one-day CME event designed for any physician, advanced practice practitioner, trainee or medical student who treats surgical and nonsurgical disorders of the nose and sinuses. World-renowned local and national faculty will present on a variety of topics in this field. There will also be expert panels focusing on typical and difficult patient case scenarios.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Diagnose and manage the crooked nose, nasal valve disorders, and nasal obstruction in the setting of previous sinonasal surgery</w:t>
      </w:r>
    </w:p>
    <w:p w:rsidRPr="003F5D69" w:rsidP="006A623D">
      <w:pPr>
        <w:spacing w:line="240" w:lineRule="auto"/>
        <w:rPr>
          <w:rFonts w:cs="Arial"/>
        </w:rPr>
      </w:pPr>
      <w:r w:rsidRPr="003F5D69">
        <w:rPr>
          <w:rFonts w:cs="Arial"/>
        </w:rPr>
        <w:t>2 Manage complex caudal nasalseptal deviations and disorders of the inferior turbinates.</w:t>
      </w:r>
    </w:p>
    <w:p w:rsidRPr="003F5D69" w:rsidP="006A623D">
      <w:pPr>
        <w:spacing w:line="240" w:lineRule="auto"/>
        <w:rPr>
          <w:rFonts w:cs="Arial"/>
        </w:rPr>
      </w:pPr>
      <w:r w:rsidRPr="003F5D69">
        <w:rPr>
          <w:rFonts w:cs="Arial"/>
        </w:rPr>
        <w:t>3 Diagnose and manage complex sinus disorders including recurrent acute sinusitis, chronic sinusitis and odontogenic sinusitis</w:t>
      </w:r>
    </w:p>
    <w:p w:rsidRPr="003F5D69" w:rsidP="006A623D">
      <w:pPr>
        <w:spacing w:line="240" w:lineRule="auto"/>
        <w:rPr>
          <w:rFonts w:cs="Arial"/>
        </w:rPr>
      </w:pPr>
      <w:r w:rsidRPr="003F5D69">
        <w:rPr>
          <w:rFonts w:cs="Arial"/>
        </w:rPr>
        <w:t>4 Select the proper type of sinus surgery for your patient</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Otolaryngology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Garcia-Rodriguez,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Craig,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Fee-Aerin Medical, Inc - 06/26/2025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Deeb,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Haley Sibley,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Giancarlo Zuliani,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Bureau-Galderma - 04/27/2025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Vigen B Darian,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Zacharek,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Succar,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Bureau-Regeneron - 04/26/2025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Amrita Ray,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Leigh Sowerby,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Honoraria-Sanofi|Grant or research support-Astrazeneca|Grant or research support-GSK|Grant or research support-Medtronic|Royalties or Patent Beneficiary-Freudenberg medical|Royalties or Patent Beneficiary-Neilmed|Speakers Bureau-Olympus|Independent Contractor (included contracted research)-Optinose (Relationship has ended) - 09/04/2025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Ani Dakesian, Bachelors of Arts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Tate M Naylor,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Glen D'Souza,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Jessa E Miller,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Waleed Ezzat,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5.50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