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2025 Henry Ford Health Sepsis Symposium</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09/12/2025 8:00 AM</w:t>
      </w:r>
      <w:r w:rsidRPr="003F5D69" w:rsidR="00FE207D">
        <w:rPr>
          <w:rFonts w:cs="Arial"/>
          <w:b/>
          <w:noProof/>
          <w:sz w:val="28"/>
          <w:szCs w:val="28"/>
        </w:rPr>
        <w:t xml:space="preserve"> </w:t>
      </w:r>
      <w:r w:rsidRPr="003F5D69">
        <w:rPr>
          <w:rFonts w:cs="Arial"/>
          <w:b/>
          <w:noProof/>
          <w:sz w:val="28"/>
          <w:szCs w:val="28"/>
        </w:rPr>
        <w:t>The Madison</w:t>
      </w:r>
    </w:p>
    <w:p w:rsidR="00B635C4" w:rsidRPr="003F5D69" w:rsidP="006A623D">
      <w:pPr>
        <w:spacing w:line="240" w:lineRule="auto"/>
        <w:rPr>
          <w:rFonts w:cs="Arial"/>
          <w:sz w:val="24"/>
        </w:rPr>
      </w:pPr>
      <w:r>
        <w:rPr>
          <w:rtl w:val="0"/>
        </w:rPr>
        <w:t>The Henry Ford Health System Sepsis Program was established in 2021 building upon the longstanding legacy established through the work of Dr. Emanuel Rivers and the Department of Emergency Medicine at Henry Ford Hospital. Dr. Rivers’ landmark early goal directed therapy (EGDT) trial conducted at the Henry Ford Hospital Department of Emergency Medicine (DEM), established the driving principles of modern sepsis care through a bundled approach. The remarkable outcomes of this trial and the significant impact on mortality, serve as the launchpad for the publication of the surviving sepsis campaign, various policies, protocols and laws. The international influence Henry Ford Hospital has had regarding the delivery of early sepsis care cannot be understated and has led to a significant number of lives saved over the last 3 decades. The Henry Ford Health Sepsis Program strives to continue this legacy. Our vision includes promoting awareness and education on sepsis related best practices that impact patient outcomes. The 2025 Sepsis Symposium will deliver a comprehensive overview of sepsis care from appreciating precision versus protocolized care in sepsis, strategies to separate the art from the science for fluid resuscitation, understanding the innovative strategies to apply point of care ultrasound and learning the novel techniques and tools for early detection and supporting the shock state. In addition, participants will gain insight into why we strive to improve outcomes, listening to the patient perspective.</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1 Evaluate the impact of sepsis for patients</w:t>
      </w:r>
    </w:p>
    <w:p w:rsidRPr="003F5D69" w:rsidP="006A623D">
      <w:pPr>
        <w:spacing w:line="240" w:lineRule="auto"/>
        <w:rPr>
          <w:rFonts w:cs="Arial"/>
        </w:rPr>
      </w:pPr>
      <w:r w:rsidRPr="003F5D69">
        <w:rPr>
          <w:rFonts w:cs="Arial"/>
        </w:rPr>
        <w:t xml:space="preserve">2 Outline best practices in strategies for fluid resuscitation in sepsis </w:t>
      </w:r>
    </w:p>
    <w:p w:rsidRPr="003F5D69" w:rsidP="006A623D">
      <w:pPr>
        <w:spacing w:line="240" w:lineRule="auto"/>
        <w:rPr>
          <w:rFonts w:cs="Arial"/>
        </w:rPr>
      </w:pPr>
      <w:r w:rsidRPr="003F5D69">
        <w:rPr>
          <w:rFonts w:cs="Arial"/>
        </w:rPr>
        <w:t>3 Summarize the novel tools for early recognition in sepsis</w:t>
      </w:r>
    </w:p>
    <w:p w:rsidRPr="003F5D69" w:rsidP="006A623D">
      <w:pPr>
        <w:spacing w:line="240" w:lineRule="auto"/>
        <w:rPr>
          <w:rFonts w:cs="Arial"/>
        </w:rPr>
      </w:pPr>
      <w:r w:rsidRPr="003F5D69">
        <w:rPr>
          <w:rFonts w:cs="Arial"/>
        </w:rPr>
        <w:t>4 Understand resources available to manage prevention and post sepsis care</w:t>
      </w:r>
    </w:p>
    <w:p w:rsidRPr="003F5D69" w:rsidP="006A623D">
      <w:pPr>
        <w:spacing w:line="240" w:lineRule="auto"/>
        <w:rPr>
          <w:rFonts w:cs="Arial"/>
        </w:rPr>
      </w:pPr>
      <w:r w:rsidRPr="003F5D69">
        <w:rPr>
          <w:rFonts w:cs="Arial"/>
        </w:rPr>
        <w:t>5 Outline ways to support sepsis and shock in the intensive care</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rPr>
        <w:t>Emergency Medicine / Internal Medicine, Emergency Medicine, Internal Medicine, Emergency Medicine/Internal Medicine/Critical Care, Em Ultrasound, Critical Care Medicine, Hospice And Palliative Medicine, Infectious Diseases, Administration, Primary Care</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Namita Jayaprakash, MD, MRCEM, FACEP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 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support-Abbott Laboratories, BioCogniv - 03/24/2025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Christopher Clark,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Fee-Exo Inc - 10/22/2024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 Lewandowski,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Edward W Pollak,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Andrew J Park,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Wendy Kim, MSN, DNP, NEA-BC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Jean Kokochak, MHA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 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Michelle Clayton,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Laura Evans,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Elizabeth Munroe,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Rania Esteitie, MD, FCCP, ATSF</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Michelle Garduño-Graves,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- 05/02/2025</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5.75</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fldChar w:fldCharType="begin"/>
      </w:r>
      <w:r w:rsidRPr="00DC74F2">
        <w:rPr>
          <w:rFonts w:cs="Arial"/>
          <w:sz w:val="20"/>
          <w:szCs w:val="20"/>
        </w:rPr>
        <w:instrText xml:space="preserve"> MERGEFIELD ABIMMOC2Max \# 0.00#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fldChar w:fldCharType="begin"/>
      </w:r>
      <w:r w:rsidRPr="0028578E">
        <w:rPr>
          <w:rFonts w:cs="Arial"/>
          <w:sz w:val="20"/>
          <w:szCs w:val="20"/>
        </w:rPr>
        <w:instrText xml:space="preserve"> MERGEFIELD </w:instrText>
      </w:r>
      <w:r w:rsidR="007969BD">
        <w:rPr>
          <w:rFonts w:cs="Arial"/>
          <w:sz w:val="20"/>
          <w:szCs w:val="20"/>
        </w:rPr>
        <w:instrText>CoordinatorStatement</w:instrText>
      </w:r>
      <w:r w:rsidRPr="0028578E">
        <w:rPr>
          <w:rFonts w:cs="Arial"/>
          <w:sz w:val="20"/>
          <w:szCs w:val="20"/>
        </w:rPr>
        <w:instrText xml:space="preserve"> </w:instrText>
      </w:r>
      <w:r w:rsidRPr="0028578E">
        <w:rPr>
          <w:rFonts w:cs="Arial"/>
          <w:sz w:val="20"/>
          <w:szCs w:val="20"/>
        </w:rPr>
        <w:fldChar w:fldCharType="separate"/>
      </w:r>
      <w:r w:rsidR="007969BD">
        <w:rPr>
          <w:rFonts w:cs="Arial"/>
          <w:noProof/>
          <w:sz w:val="20"/>
          <w:szCs w:val="20"/>
        </w:rPr>
        <w:instrText>«CoordinatorStatement»</w:instrText>
      </w:r>
      <w:r w:rsidRPr="0028578E">
        <w:rPr>
          <w:rFonts w:cs="Arial"/>
          <w:sz w:val="20"/>
          <w:szCs w:val="20"/>
        </w:rPr>
        <w:fldChar w:fldCharType="end"/>
      </w:r>
      <w:r w:rsidRPr="0028578E">
        <w:rPr>
          <w:rFonts w:cs="Arial"/>
          <w:sz w:val="20"/>
          <w:szCs w:val="20"/>
        </w:rPr>
        <w:instrText>." ""</w:instrText>
      </w:r>
      <w:r w:rsidRPr="0028578E">
        <w:rPr>
          <w:rFonts w:cs="Arial"/>
          <w:sz w:val="20"/>
          <w:szCs w:val="20"/>
        </w:rPr>
        <w:fldChar w:fldCharType="separate"/>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