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Human Trafficking Conference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06/13/2025 10:00 AM</w:t>
      </w:r>
      <w:r w:rsidRPr="003F5D69" w:rsidR="00FE207D">
        <w:rPr>
          <w:rFonts w:cs="Arial"/>
          <w:b/>
          <w:noProof/>
          <w:sz w:val="28"/>
          <w:szCs w:val="28"/>
        </w:rPr>
        <w:t xml:space="preserve"> </w:t>
      </w:r>
      <w:r w:rsidRPr="003F5D69">
        <w:rPr>
          <w:rFonts w:cs="Arial"/>
          <w:b/>
          <w:noProof/>
          <w:sz w:val="28"/>
          <w:szCs w:val="28"/>
        </w:rPr>
        <w:t>Hybrid - HFH - Detroit - OFP Gilmour &amp; WebEx</w:t>
      </w:r>
    </w:p>
    <w:p w:rsidR="00B635C4" w:rsidRPr="003F5D69" w:rsidP="006A623D">
      <w:pPr>
        <w:spacing w:line="240" w:lineRule="auto"/>
        <w:rPr>
          <w:rFonts w:cs="Arial"/>
          <w:sz w:val="24"/>
        </w:rPr>
      </w:pPr>
      <w:r>
        <w:rPr>
          <w:rtl w:val="0"/>
        </w:rPr>
        <w:t>In this session, we will take a look at human trafficking from the lens of health care providers, law enforcement, and survivor experience. Collaboratively, this seeks to provide an in-depth look at the appropriate care and treatment of survivors of human trafficking.</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Be able to identify common signs and symptoms of trafficking in patients</w:t>
      </w:r>
    </w:p>
    <w:p w:rsidRPr="003F5D69" w:rsidP="006A623D">
      <w:pPr>
        <w:spacing w:line="240" w:lineRule="auto"/>
        <w:rPr>
          <w:rFonts w:cs="Arial"/>
        </w:rPr>
      </w:pPr>
      <w:r w:rsidRPr="003F5D69">
        <w:rPr>
          <w:rFonts w:cs="Arial"/>
        </w:rPr>
        <w:t>2 Be able to describe proper assessment protocols and treatment for survivors of trafficking in the clinical setting</w:t>
      </w:r>
    </w:p>
    <w:p w:rsidRPr="003F5D69" w:rsidP="006A623D">
      <w:pPr>
        <w:spacing w:line="240" w:lineRule="auto"/>
        <w:rPr>
          <w:rFonts w:cs="Arial"/>
        </w:rPr>
      </w:pPr>
      <w:r w:rsidRPr="003F5D69">
        <w:rPr>
          <w:rFonts w:cs="Arial"/>
        </w:rPr>
        <w:t>3 Understand the importance of trauma informed care</w:t>
      </w:r>
    </w:p>
    <w:p w:rsidRPr="003F5D69" w:rsidP="006A623D">
      <w:pPr>
        <w:spacing w:line="240" w:lineRule="auto"/>
        <w:rPr>
          <w:rFonts w:cs="Arial"/>
        </w:rPr>
      </w:pPr>
      <w:r w:rsidRPr="003F5D69">
        <w:rPr>
          <w:rFonts w:cs="Arial"/>
        </w:rPr>
        <w:t xml:space="preserve">4 Be able to use techniques to reduce re-traumatization of these patients during the clinical visit </w:t>
      </w:r>
    </w:p>
    <w:p w:rsidRPr="003F5D69" w:rsidP="006A623D">
      <w:pPr>
        <w:spacing w:line="240" w:lineRule="auto"/>
        <w:rPr>
          <w:rFonts w:cs="Arial"/>
        </w:rPr>
      </w:pPr>
      <w:r w:rsidRPr="003F5D69">
        <w:rPr>
          <w:rFonts w:cs="Arial"/>
        </w:rPr>
        <w:t>5 Be aware of local resources available to assist survivors such as law enforcement task forces and shelters and programs</w:t>
      </w:r>
    </w:p>
    <w:p w:rsidRPr="003F5D69" w:rsidP="006A623D">
      <w:pPr>
        <w:spacing w:line="240" w:lineRule="auto"/>
        <w:rPr>
          <w:rFonts w:cs="Arial"/>
        </w:rPr>
      </w:pPr>
      <w:r w:rsidRPr="003F5D69">
        <w:rPr>
          <w:rFonts w:cs="Arial"/>
        </w:rPr>
        <w:t xml:space="preserve">6 Be able to implement proper workplace safety items and who to call if there is a concern of safety during care of the survivor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Scher,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J. Bastien,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Machac,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Gray-Sheffield,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Lakita Cobb-Elder, 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G. Moore,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Michelle Most, MSN, FNP-C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Darrell Hervey, ThM, CHSIII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Irene Faziani,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3.50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Danielle Bastien at dbastie1@hfhs.org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Danielle Bastien at dbastie1@hfhs.org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Danielle Bastien at dbastie1@hfhs.org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Danielle Bastien at dbastie1@hfhs.org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