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Annual Henry Ford Cancer Institute Multidisciplinary Breast Oncology Symposium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09/26/2025 7:30 AM</w:t>
      </w:r>
      <w:r w:rsidRPr="003F5D69" w:rsidR="00FE207D">
        <w:rPr>
          <w:rFonts w:cs="Arial"/>
          <w:b/>
          <w:noProof/>
          <w:sz w:val="28"/>
          <w:szCs w:val="28"/>
        </w:rPr>
        <w:t xml:space="preserve"> </w:t>
      </w:r>
      <w:r w:rsidRPr="003F5D69">
        <w:rPr>
          <w:rFonts w:cs="Arial"/>
          <w:b/>
          <w:noProof/>
          <w:sz w:val="28"/>
          <w:szCs w:val="28"/>
        </w:rPr>
        <w:t>Ford House - 1100 Lake Shore Rd</w:t>
      </w:r>
    </w:p>
    <w:p w:rsidR="00B635C4" w:rsidRPr="003F5D69" w:rsidP="006A623D">
      <w:pPr>
        <w:spacing w:line="240" w:lineRule="auto"/>
        <w:rPr>
          <w:rFonts w:cs="Arial"/>
          <w:sz w:val="24"/>
        </w:rPr>
      </w:pPr>
      <w:r>
        <w:rPr>
          <w:rtl w:val="0"/>
        </w:rPr>
        <w:t xml:space="preserve">Multidisciplinary teaching to improve awareness of breast cancer, including imaging, managing High Risk Patients with Negative genetics, Vascularized Lymph Node Transfer and Integration of AI as well as New Techniques for Screening and Utilization of CEM.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breast cancer screening and the current CMIST trial being performed to evaluate use of contrast enhanced mammography in patient with dense breast tissue</w:t>
      </w:r>
    </w:p>
    <w:p w:rsidRPr="003F5D69" w:rsidP="006A623D">
      <w:pPr>
        <w:spacing w:line="240" w:lineRule="auto"/>
        <w:rPr>
          <w:rFonts w:cs="Arial"/>
        </w:rPr>
      </w:pPr>
      <w:r w:rsidRPr="003F5D69">
        <w:rPr>
          <w:rFonts w:cs="Arial"/>
        </w:rPr>
        <w:t>2 Apply new information regarding axillary management in patients with a negative axillary ultrasound</w:t>
      </w:r>
    </w:p>
    <w:p w:rsidRPr="003F5D69" w:rsidP="006A623D">
      <w:pPr>
        <w:spacing w:line="240" w:lineRule="auto"/>
        <w:rPr>
          <w:rFonts w:cs="Arial"/>
        </w:rPr>
      </w:pPr>
      <w:r w:rsidRPr="003F5D69">
        <w:rPr>
          <w:rFonts w:cs="Arial"/>
        </w:rPr>
        <w:t>3 Be aware of the use of radiation therapy and guidelines for de-escalation of therapy in appropriate patients</w:t>
      </w:r>
    </w:p>
    <w:p w:rsidRPr="003F5D69" w:rsidP="006A623D">
      <w:pPr>
        <w:spacing w:line="240" w:lineRule="auto"/>
        <w:rPr>
          <w:rFonts w:cs="Arial"/>
        </w:rPr>
      </w:pPr>
      <w:r w:rsidRPr="003F5D69">
        <w:rPr>
          <w:rFonts w:cs="Arial"/>
        </w:rPr>
        <w:t>4 Have a better understanding of reproductive endocrinology services for breast cancer patients</w:t>
      </w:r>
    </w:p>
    <w:p w:rsidRPr="003F5D69" w:rsidP="006A623D">
      <w:pPr>
        <w:spacing w:line="240" w:lineRule="auto"/>
        <w:rPr>
          <w:rFonts w:cs="Arial"/>
        </w:rPr>
      </w:pPr>
      <w:r w:rsidRPr="003F5D69">
        <w:rPr>
          <w:rFonts w:cs="Arial"/>
        </w:rPr>
        <w:t>5 Demonstrate improved awareness of the use of adjuvant therapy including CK 4/6 inhibitors and antibody drug conjugates</w:t>
      </w:r>
    </w:p>
    <w:p w:rsidRPr="003F5D69" w:rsidP="006A623D">
      <w:pPr>
        <w:spacing w:line="240" w:lineRule="auto"/>
        <w:rPr>
          <w:rFonts w:cs="Arial"/>
        </w:rPr>
      </w:pPr>
      <w:r w:rsidRPr="003F5D69">
        <w:rPr>
          <w:rFonts w:cs="Arial"/>
        </w:rPr>
        <w:t>6 Learn about novel reconstructive surgical techniques</w:t>
      </w:r>
    </w:p>
    <w:p w:rsidRPr="003F5D69" w:rsidP="006A623D">
      <w:pPr>
        <w:spacing w:line="240" w:lineRule="auto"/>
        <w:rPr>
          <w:rFonts w:cs="Arial"/>
        </w:rPr>
      </w:pPr>
      <w:r w:rsidRPr="003F5D69">
        <w:rPr>
          <w:rFonts w:cs="Arial"/>
        </w:rPr>
        <w:t>7 Apply results of the COMET trial to management of patients with DCIS</w:t>
      </w:r>
    </w:p>
    <w:p w:rsidRPr="003F5D69" w:rsidP="006A623D">
      <w:pPr>
        <w:spacing w:line="240" w:lineRule="auto"/>
        <w:rPr>
          <w:rFonts w:cs="Arial"/>
        </w:rPr>
      </w:pPr>
      <w:r w:rsidRPr="003F5D69">
        <w:rPr>
          <w:rFonts w:cs="Arial"/>
        </w:rPr>
        <w:t>8  Have a more comprehensive knowledge of breast cancer related genes and management options</w:t>
      </w:r>
    </w:p>
    <w:p w:rsidRPr="003F5D69" w:rsidP="006A623D">
      <w:pPr>
        <w:spacing w:line="240" w:lineRule="auto"/>
        <w:rPr>
          <w:rFonts w:cs="Arial"/>
        </w:rPr>
      </w:pPr>
      <w:r w:rsidRPr="003F5D69">
        <w:rPr>
          <w:rFonts w:cs="Arial"/>
        </w:rPr>
        <w:t>9 Understand the role of oophorectomy for risk reduction in BRCA patients</w:t>
      </w:r>
    </w:p>
    <w:p w:rsidRPr="003F5D69" w:rsidP="006A623D">
      <w:pPr>
        <w:spacing w:line="240" w:lineRule="auto"/>
        <w:rPr>
          <w:rFonts w:cs="Arial"/>
        </w:rPr>
      </w:pPr>
      <w:r w:rsidRPr="003F5D69">
        <w:rPr>
          <w:rFonts w:cs="Arial"/>
        </w:rPr>
        <w:t>10 Demonstrate knowledge of the impact of nutrition on cancer patients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Radiation Oncology, Surgery, Multidisciplinary Breast, Medical Oncology, Primary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Vrushali Dabak,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Miriana Hijaz,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M Wills, PhD,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Bergman,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Backer,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Bensenhaver,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Jenna Luker,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DALLA VECCHIA,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Gurpriya Gupta,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Theresa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Calati,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Molly B Moravek,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funds-Nuvo, LLC (Relationship has ended)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Clayton,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LaTonya Mayfield,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Padmaja Avantsa, RD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- 05/22/2025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7.50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7.50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7.50</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7.50</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7.50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