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Primary Care Series (2025) - Alcohol Use Disorder (AUD)</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09/26/2025 5:30 PM</w:t>
      </w:r>
      <w:r w:rsidRPr="003F5D69" w:rsidR="00FE207D">
        <w:rPr>
          <w:rFonts w:cs="Arial"/>
          <w:b/>
          <w:noProof/>
          <w:sz w:val="28"/>
          <w:szCs w:val="28"/>
        </w:rPr>
        <w:t xml:space="preserve"> </w:t>
      </w:r>
      <w:r w:rsidRPr="003F5D69">
        <w:rPr>
          <w:rFonts w:cs="Arial"/>
          <w:b/>
          <w:noProof/>
          <w:sz w:val="28"/>
          <w:szCs w:val="28"/>
        </w:rPr>
        <w:t>Teams (Virtual)</w:t>
      </w:r>
    </w:p>
    <w:p w:rsidR="00B635C4" w:rsidRPr="003F5D69" w:rsidP="006A623D">
      <w:pPr>
        <w:spacing w:line="240" w:lineRule="auto"/>
        <w:rPr>
          <w:rFonts w:cs="Arial"/>
          <w:sz w:val="24"/>
        </w:rPr>
      </w:pPr>
      <w:r>
        <w:rPr>
          <w:rtl w:val="0"/>
        </w:rPr>
        <w:t>This program will help to define risky drinking limits, learn brief intervention strategies to use for alcohol use in a time limited medical appointment, review treatment options available for AUD and to identify which screening tools will assist with monitoring alcohol behaviors in primary care.</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To define risky drinking limits</w:t>
      </w:r>
    </w:p>
    <w:p w:rsidRPr="003F5D69" w:rsidP="006A623D">
      <w:pPr>
        <w:spacing w:line="240" w:lineRule="auto"/>
        <w:rPr>
          <w:rFonts w:cs="Arial"/>
        </w:rPr>
      </w:pPr>
      <w:r w:rsidRPr="003F5D69">
        <w:rPr>
          <w:rFonts w:cs="Arial"/>
        </w:rPr>
        <w:t>2 To identify which screening tools can assist in identifying and monitoring alcohol behaviors in primary care</w:t>
      </w:r>
    </w:p>
    <w:p w:rsidRPr="003F5D69" w:rsidP="006A623D">
      <w:pPr>
        <w:spacing w:line="240" w:lineRule="auto"/>
        <w:rPr>
          <w:rFonts w:cs="Arial"/>
        </w:rPr>
      </w:pPr>
      <w:r w:rsidRPr="003F5D69">
        <w:rPr>
          <w:rFonts w:cs="Arial"/>
        </w:rPr>
        <w:t>3 To learn brief intervention strategies to use for alcohol use in a time limited medical appointment</w:t>
      </w:r>
    </w:p>
    <w:p w:rsidRPr="003F5D69" w:rsidP="006A623D">
      <w:pPr>
        <w:spacing w:line="240" w:lineRule="auto"/>
        <w:rPr>
          <w:rFonts w:cs="Arial"/>
        </w:rPr>
      </w:pPr>
      <w:r w:rsidRPr="003F5D69">
        <w:rPr>
          <w:rFonts w:cs="Arial"/>
        </w:rPr>
        <w:t>4 To increase knowledge of medication options to use for alcohol use disorders in primary care</w:t>
      </w:r>
    </w:p>
    <w:p w:rsidRPr="003F5D69" w:rsidP="006A623D">
      <w:pPr>
        <w:spacing w:line="240" w:lineRule="auto"/>
        <w:rPr>
          <w:rFonts w:cs="Arial"/>
        </w:rPr>
      </w:pPr>
      <w:r w:rsidRPr="003F5D69">
        <w:rPr>
          <w:rFonts w:cs="Arial"/>
        </w:rPr>
        <w:t>5 To review treatment options available for alcohol use disorders</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Family Medicine, Internal Medicine</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Erin Tobin,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Tamara Hemovich, Business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Miller,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jeremy fischer,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Tyler J. Trahan,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- 08/26/2025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1.50</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