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Implicit Bias</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02/13/2026 12:00 AM</w:t>
      </w:r>
      <w:r w:rsidRPr="003F5D69" w:rsidR="00FE207D">
        <w:rPr>
          <w:rFonts w:cs="Arial"/>
          <w:b/>
          <w:noProof/>
          <w:sz w:val="28"/>
          <w:szCs w:val="28"/>
        </w:rPr>
        <w:t xml:space="preserve"> </w:t>
      </w:r>
      <w:r w:rsidRPr="003F5D69">
        <w:rPr>
          <w:rFonts w:cs="Arial"/>
          <w:b/>
          <w:noProof/>
          <w:sz w:val="28"/>
          <w:szCs w:val="28"/>
        </w:rPr>
        <w:t>Online</w:t>
      </w:r>
    </w:p>
    <w:p w:rsidR="00B635C4" w:rsidRPr="003F5D69">
      <w:pPr>
        <w:bidi w:val="0"/>
        <w:spacing w:after="280" w:afterAutospacing="1"/>
        <w:rPr>
          <w:rFonts w:cs="Arial"/>
          <w:sz w:val="24"/>
        </w:rPr>
      </w:pPr>
      <w:r>
        <w:rPr>
          <w:rtl w:val="0"/>
        </w:rPr>
        <w:t>This course is designed to meet the LARA-mandated implicit bias training requirement for health care professionals practicing in Michigan.</w:t>
      </w:r>
    </w:p>
    <w:p>
      <w:pPr>
        <w:bidi w:val="0"/>
        <w:spacing w:after="280" w:afterAutospacing="1"/>
        <w:rPr>
          <w:rtl w:val="0"/>
        </w:rPr>
      </w:pPr>
      <w:r>
        <w:rPr>
          <w:rtl w:val="0"/>
        </w:rPr>
        <w:t xml:space="preserve">To see licensing requirements for your profession, </w:t>
      </w:r>
      <w:r>
        <w:rPr>
          <w:rtl w:val="0"/>
        </w:rPr>
        <w:fldChar w:fldCharType="begin"/>
      </w:r>
      <w:r>
        <w:rPr>
          <w:rtl w:val="0"/>
        </w:rPr>
        <w:instrText xml:space="preserve"> HYPERLINK "https://www.michigan.gov/lara/bureau-list/bpl/licensing-requirements-help-guides" </w:instrText>
      </w:r>
      <w:r>
        <w:rPr>
          <w:rtl w:val="0"/>
        </w:rPr>
        <w:fldChar w:fldCharType="separate"/>
      </w:r>
      <w:r>
        <w:rPr>
          <w:color w:val="0000FF"/>
          <w:u w:val="single"/>
          <w:rtl w:val="0"/>
        </w:rPr>
        <w:t>check your renewal requirements checklist here</w:t>
      </w:r>
      <w:r>
        <w:rPr>
          <w:rtl w:val="0"/>
        </w:rPr>
        <w:fldChar w:fldCharType="end"/>
      </w:r>
      <w:r>
        <w:rPr>
          <w:rtl w:val="0"/>
        </w:rPr>
        <w:t>.</w:t>
      </w:r>
    </w:p>
    <w:p>
      <w:pPr>
        <w:bidi w:val="0"/>
        <w:spacing w:after="280" w:afterAutospacing="1"/>
        <w:rPr>
          <w:rtl w:val="0"/>
        </w:rPr>
      </w:pPr>
      <w:r>
        <w:rPr>
          <w:rtl w:val="0"/>
        </w:rPr>
        <w:t>Implicit bias can unintentionally influence clinical decision-making, communication, and patient interactions. This implicit bias contributes to inequities in healthcare delivery and patient outcomes. Many healthcare professionals lack structured opportunities to examine their own biases and understand how these biases may impact their work with diverse communities, which limits their ability to provide equitable, patient-centered care.</w:t>
      </w:r>
    </w:p>
    <w:p>
      <w:pPr>
        <w:bidi w:val="0"/>
        <w:spacing w:after="280" w:afterAutospacing="1"/>
        <w:rPr>
          <w:rtl w:val="0"/>
        </w:rPr>
      </w:pPr>
      <w:r>
        <w:rPr>
          <w:rtl w:val="0"/>
        </w:rPr>
        <w:t>This activity is an enduring material that utilizes video. You must watch the video, take the pre and/or post test, and complete the evaluation to receive CME credit. Once your registration is complete, please click the Begin Activity tab to launch the video. </w:t>
      </w:r>
    </w:p>
    <w:p>
      <w:pPr>
        <w:bidi w:val="0"/>
        <w:spacing w:after="280" w:afterAutospacing="1"/>
        <w:rPr>
          <w:rtl w:val="0"/>
        </w:rPr>
      </w:pPr>
      <w:r>
        <w:rPr>
          <w:rtl w:val="0"/>
        </w:rPr>
        <w:t>Click the "Activity Instructions" button for more information.</w:t>
      </w:r>
    </w:p>
    <w:p>
      <w:pPr>
        <w:bidi w:val="0"/>
        <w:spacing w:after="280" w:afterAutospacing="1"/>
        <w:ind w:left="360"/>
        <w:rPr>
          <w:rtl w:val="0"/>
        </w:rPr>
      </w:pPr>
      <w:r>
        <w:rPr>
          <w:b/>
          <w:bCs/>
          <w:rtl w:val="0"/>
        </w:rPr>
        <w:t>Activity Release Date:</w:t>
      </w:r>
      <w:r>
        <w:rPr>
          <w:rtl w:val="0"/>
        </w:rPr>
        <w:t> 2/13/2026</w:t>
      </w:r>
    </w:p>
    <w:p>
      <w:pPr>
        <w:bidi w:val="0"/>
        <w:spacing w:after="280" w:afterAutospacing="1"/>
        <w:ind w:left="360"/>
        <w:rPr>
          <w:rtl w:val="0"/>
        </w:rPr>
      </w:pPr>
      <w:r>
        <w:rPr>
          <w:b/>
          <w:bCs/>
          <w:rtl w:val="0"/>
        </w:rPr>
        <w:t>Activity Expiration Date:</w:t>
      </w:r>
      <w:r>
        <w:rPr>
          <w:rtl w:val="0"/>
        </w:rPr>
        <w:t> 2/13/2029</w:t>
      </w:r>
    </w:p>
    <w:p>
      <w:pPr>
        <w:bidi w:val="0"/>
        <w:spacing w:after="280" w:afterAutospacing="1"/>
        <w:ind w:left="360"/>
        <w:rPr>
          <w:rtl w:val="0"/>
        </w:rPr>
      </w:pPr>
      <w:r>
        <w:rPr>
          <w:b/>
          <w:bCs/>
          <w:rtl w:val="0"/>
        </w:rPr>
        <w:t>Last Content Review:</w:t>
      </w:r>
      <w:r>
        <w:rPr>
          <w:rtl w:val="0"/>
        </w:rPr>
        <w:t> 2/13/2026</w:t>
      </w:r>
    </w:p>
    <w:p>
      <w:pPr>
        <w:bidi w:val="0"/>
        <w:spacing w:after="280" w:afterAutospacing="1"/>
        <w:ind w:left="360"/>
        <w:rPr>
          <w:rtl w:val="0"/>
        </w:rPr>
      </w:pPr>
      <w:r>
        <w:rPr>
          <w:b/>
          <w:bCs/>
          <w:rtl w:val="0"/>
        </w:rPr>
        <w:t>Estimated Time To Complete:</w:t>
      </w:r>
      <w:r>
        <w:rPr>
          <w:rtl w:val="0"/>
        </w:rPr>
        <w:t> 60 minutes</w:t>
      </w:r>
    </w:p>
    <w:p w:rsidRPr="003F5D69">
      <w:pPr>
        <w:bidi w:val="0"/>
        <w:spacing w:after="280" w:afterAutospacing="1"/>
        <w:rPr>
          <w:rFonts w:cs="Arial"/>
        </w:rPr>
      </w:pP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Recognize the role of implicit bias in healthcare interactions and decision-making</w:t>
      </w:r>
    </w:p>
    <w:p w:rsidRPr="003F5D69" w:rsidP="006A623D">
      <w:pPr>
        <w:spacing w:line="240" w:lineRule="auto"/>
        <w:rPr>
          <w:rFonts w:cs="Arial"/>
        </w:rPr>
      </w:pPr>
      <w:r w:rsidRPr="003F5D69">
        <w:rPr>
          <w:rFonts w:cs="Arial"/>
        </w:rPr>
        <w:t>2 Reflect on personal biases and their potential impact on patient care and community engagement</w:t>
      </w:r>
    </w:p>
    <w:p w:rsidRPr="003F5D69" w:rsidP="006A623D">
      <w:pPr>
        <w:spacing w:line="240" w:lineRule="auto"/>
        <w:rPr>
          <w:rFonts w:cs="Arial"/>
        </w:rPr>
      </w:pPr>
      <w:r w:rsidRPr="003F5D69">
        <w:rPr>
          <w:rFonts w:cs="Arial"/>
        </w:rPr>
        <w:t>3 Develop strategies to promote equitable, respectful, and inclusive care practices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All Specialties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Bob Cermak,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Dana Watson,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Zastrow, MSN, AGCNS-BC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bl>
    <w:p w:rsidR="0028578E" w:rsidRPr="00EB5B29">
      <w:pPr>
        <w:bidi w:val="0"/>
        <w:spacing w:after="280" w:afterAutospacing="1"/>
        <w:rPr>
          <w:rFonts w:cs="Arial"/>
          <w:b/>
          <w:bCs/>
          <w:noProof/>
          <w:sz w:val="24"/>
          <w:szCs w:val="24"/>
        </w:rPr>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w:t>
      </w:r>
      <w:r w:rsidR="001E25C8">
        <w:rPr>
          <w:rFonts w:cs="Arial"/>
        </w:rPr>
        <w:t xml:space="preserve"> (ACCME)</w:t>
      </w:r>
      <w:r w:rsidRPr="14552B97">
        <w:rPr>
          <w:rFonts w:cs="Arial"/>
        </w:rPr>
        <w:t xml:space="preserve">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Enduring Material</w:t>
      </w:r>
      <w:r w:rsidR="00A76EBE">
        <w:rPr>
          <w:rFonts w:cs="Arial"/>
          <w:noProof/>
          <w:sz w:val="24"/>
          <w:szCs w:val="24"/>
        </w:rPr>
        <w:t xml:space="preserve"> </w:t>
      </w:r>
      <w:r w:rsidRPr="004200C3">
        <w:rPr>
          <w:rFonts w:cs="Arial"/>
        </w:rPr>
        <w:t>course for a maximum of </w:t>
      </w:r>
      <w:r w:rsidRPr="004200C3">
        <w:rPr>
          <w:rFonts w:cs="Arial"/>
          <w:noProof/>
        </w:rPr>
        <w:t>1.00</w:t>
      </w:r>
      <w:r w:rsidRPr="004200C3">
        <w:rPr>
          <w:rFonts w:cs="Arial"/>
        </w:rPr>
        <w:t> </w:t>
      </w:r>
      <w:r w:rsidRPr="004200C3">
        <w:rPr>
          <w:rFonts w:cs="Arial"/>
          <w:i/>
          <w:iCs/>
        </w:rPr>
        <w:t>AMA PRA Category 1 Credit(s) TM</w:t>
      </w:r>
      <w:r w:rsidRPr="004200C3">
        <w:rPr>
          <w:rFonts w:cs="Arial"/>
        </w:rPr>
        <w:t>. Physicians should only claim 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Clayton, Michelle</cp:lastModifiedBy>
  <cp:revision>3</cp:revision>
  <dcterms:created xsi:type="dcterms:W3CDTF">2026-01-20T21:36:00Z</dcterms:created>
  <dcterms:modified xsi:type="dcterms:W3CDTF">2026-02-13T13:28:00Z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