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2026 International Conference of the Society for Integrative Oncology: Cultivating Community and Belonging in Integrative Oncology</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09/29/2026 7:00 AM</w:t>
      </w:r>
      <w:r w:rsidRPr="003F5D69" w:rsidR="00FE207D">
        <w:rPr>
          <w:rFonts w:cs="Arial"/>
          <w:b/>
          <w:noProof/>
          <w:sz w:val="28"/>
          <w:szCs w:val="28"/>
        </w:rPr>
        <w:t xml:space="preserve"> </w:t>
      </w:r>
      <w:r w:rsidRPr="003F5D69">
        <w:rPr>
          <w:rFonts w:cs="Arial"/>
          <w:b/>
          <w:noProof/>
          <w:sz w:val="28"/>
          <w:szCs w:val="28"/>
        </w:rPr>
        <w:t>MGM Grand Detroit</w:t>
      </w:r>
    </w:p>
    <w:p w:rsidR="00B635C4" w:rsidRPr="003F5D69">
      <w:pPr>
        <w:bidi w:val="0"/>
        <w:spacing w:after="280" w:afterAutospacing="1"/>
        <w:rPr>
          <w:rFonts w:cs="Arial"/>
          <w:sz w:val="24"/>
        </w:rPr>
      </w:pPr>
      <w:r>
        <w:rPr>
          <w:rtl w:val="0"/>
        </w:rPr>
        <w:t>The SIO International Conference is the premier international event dedicated to advancing integrative oncology through rigorous science, clinical excellence, and collaborative practice. This year’s theme—“Cultivating Community and Belonging in Integrative Oncology”—highlights the essential role of connection, inclusivity, and community engagement in transforming cancer care.</w:t>
      </w:r>
    </w:p>
    <w:p w:rsidRPr="003F5D69">
      <w:pPr>
        <w:bidi w:val="0"/>
        <w:spacing w:after="280" w:afterAutospacing="1"/>
        <w:rPr>
          <w:rFonts w:cs="Arial"/>
        </w:rPr>
      </w:pP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Describe the latest evidence and guidelines regarding exercise oncology and its application in integrative oncology care</w:t>
      </w:r>
    </w:p>
    <w:p w:rsidRPr="003F5D69" w:rsidP="006A623D">
      <w:pPr>
        <w:spacing w:line="240" w:lineRule="auto"/>
        <w:rPr>
          <w:rFonts w:cs="Arial"/>
        </w:rPr>
      </w:pPr>
      <w:r w:rsidRPr="003F5D69">
        <w:rPr>
          <w:rFonts w:cs="Arial"/>
        </w:rPr>
        <w:t>2 Implement the SIO/ASCO clinical practice guidelines for anxiety/depression and fatigue in oncology care</w:t>
      </w:r>
    </w:p>
    <w:p w:rsidRPr="003F5D69" w:rsidP="006A623D">
      <w:pPr>
        <w:spacing w:line="240" w:lineRule="auto"/>
        <w:rPr>
          <w:rFonts w:cs="Arial"/>
        </w:rPr>
      </w:pPr>
      <w:r w:rsidRPr="003F5D69">
        <w:rPr>
          <w:rFonts w:cs="Arial"/>
        </w:rPr>
        <w:t>3 Integrate trauma-informed care principles in integrative oncology clinical practice</w:t>
      </w:r>
    </w:p>
    <w:p w:rsidRPr="003F5D69" w:rsidP="006A623D">
      <w:pPr>
        <w:spacing w:line="240" w:lineRule="auto"/>
        <w:rPr>
          <w:rFonts w:cs="Arial"/>
        </w:rPr>
      </w:pPr>
      <w:r w:rsidRPr="003F5D69">
        <w:rPr>
          <w:rFonts w:cs="Arial"/>
        </w:rPr>
        <w:t>4 Articulate the current evidence, experience and potential of psychedelic therapies in integrative oncology care</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Radiation Oncology, Hematology Oncology, Multidisciplinary Breast, Spiritual Care, Medical Oncology, Research, All Specialties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Saro Armenian,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Chloe Atreya,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Advisor-Agenus (Relationship has ended)|Grant or research support-Merck (Relationship has ended)|Grant or research support-Bristol Myers Squibb (Relationship has ended)|Grant or research support-Guardant Health (Relationship has ended) - 03/15/2026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Lynda Balneaves, PhD,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Ting Bao, MD, physician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Fee-Nestle (Relationship has ended)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Otis W Brawley, MD, MACP, FRCP(L)</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etc.-Incyte|Membership on Advisory Committees or Review Panels, Board Membership, etc.-Agilent|Membership on Advisory Committees or Review Panels, Board Membership, etc.-PDS Biotech|Membership on Advisory Committees or Review Panels, Board Membership, etc.-Lyell Immunobiopharma|Advisor-Grail|Advisor-Genentech Genentech|Advisor-Astrazeneca - 04/10/2026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Tiffany L Carson, PhD, FTOS, FSBM, FABMR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Chagnon,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Alexandre Chan,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Fee-Pharmaresearch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 Chang,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Clayton,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 Dent, MD, FRCPC, FICOS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Fee-Daiichi-Sankyo|Consulting Fee-Pfizer|Consulting Fee-Bristol Myers Squibb|Honoraria-Gilead (Relationship has ended)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Verlycia Dixon, Community Health Worker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 Dusek,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Zeyiad Elias, Other, LAc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Marissa Gilbert,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Betsy Glosik,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Greenlee, Other, ND,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A Harris,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Theresa Hastert,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Nofisat Ismaila,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Steven Kalkanis,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Arlene Kutoroff,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Judith Lacey,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T Liou,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Ana Maria Lopez,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Andrea Matsumoto, DNP, AGACNP-BC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Ryan Mehmandoost-Gauthier, DAOM , Doctor of Acupuncture and Oriental Medicine (DAOM)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Kavita Mishra,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Movsas,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support-Siemens Varian|Stocks or stock options, excluding diversified mutual funds-AbbVie|Stocks or stock options, excluding diversified mutual funds-united therapeutics|Stocks or stock options, excluding diversified mutual funds-metlife|Stocks or stock options, excluding diversified mutual funds-acrivon|Stocks or stock options, excluding diversified mutual funds-mineralys|Stocks or stock options, excluding diversified mutual funds-biolife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Adnan Munkarah,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Santhosshi Narayanan,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Channing Paller,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Margaret Raber, DrPH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Santosh Rao,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 Roshal,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Kathryn H. Schmitz,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Scott,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Alyssa Smith,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Victor Strecher,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Konstantina Stylianou, PhD, Integrative Oncology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Peter Traversa,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Eleanor Walker,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Hannah Rose Wardill,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Gwen Wyatt,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Suzie M Zick, ND,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9.50</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